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7"/>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1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106</w:t>
      </w:r>
      <w:r>
        <w:rPr>
          <w:rFonts w:hint="eastAsia" w:ascii="Arial" w:hAnsi="Arial" w:cs="Arial"/>
          <w:b/>
          <w:sz w:val="24"/>
          <w:szCs w:val="24"/>
          <w:lang w:val="en-US" w:eastAsia="zh-CN"/>
        </w:rPr>
        <w:t xml:space="preserve">bis-e                              </w:t>
      </w:r>
      <w:r>
        <w:rPr>
          <w:rFonts w:ascii="Arial" w:hAnsi="Arial" w:cs="Arial"/>
          <w:b/>
          <w:sz w:val="24"/>
          <w:szCs w:val="24"/>
        </w:rPr>
        <w:t>R4-23</w:t>
      </w:r>
      <w:r>
        <w:rPr>
          <w:rFonts w:hint="eastAsia" w:ascii="Arial" w:hAnsi="Arial" w:cs="Arial"/>
          <w:b/>
          <w:sz w:val="24"/>
          <w:szCs w:val="24"/>
          <w:lang w:val="en-US" w:eastAsia="zh-CN"/>
        </w:rPr>
        <w:t>05353</w:t>
      </w:r>
    </w:p>
    <w:p>
      <w:pPr>
        <w:pStyle w:val="17"/>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hint="eastAsia" w:ascii="Arial" w:hAnsi="Arial" w:eastAsia="宋体" w:cs="Arial"/>
          <w:b/>
          <w:sz w:val="24"/>
          <w:szCs w:val="24"/>
          <w:lang w:eastAsia="zh-CN"/>
        </w:rPr>
        <w:t>Electronic Meeting, 1</w:t>
      </w:r>
      <w:r>
        <w:rPr>
          <w:rFonts w:hint="eastAsia" w:ascii="Arial" w:hAnsi="Arial" w:cs="Arial"/>
          <w:b/>
          <w:sz w:val="24"/>
          <w:szCs w:val="24"/>
          <w:lang w:val="en-US" w:eastAsia="zh-CN"/>
        </w:rPr>
        <w:t>7</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 202</w:t>
      </w:r>
      <w:r>
        <w:rPr>
          <w:rFonts w:hint="eastAsia" w:ascii="Arial" w:hAnsi="Arial" w:cs="Arial"/>
          <w:b/>
          <w:sz w:val="24"/>
          <w:szCs w:val="24"/>
          <w:lang w:val="en-US" w:eastAsia="zh-CN"/>
        </w:rPr>
        <w:t>3</w:t>
      </w:r>
    </w:p>
    <w:bookmarkEnd w:id="2"/>
    <w:p>
      <w:pPr>
        <w:pStyle w:val="16"/>
        <w:keepNext/>
        <w:keepLines/>
        <w:pageBreakBefore w:val="0"/>
        <w:widowControl/>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3" w:name="OLE_LINK8"/>
      <w:bookmarkStart w:id="4" w:name="OLE_LINK14"/>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3"/>
      <w:bookmarkEnd w:id="4"/>
      <w:r>
        <w:rPr>
          <w:rStyle w:val="60"/>
          <w:rFonts w:hint="eastAsia"/>
          <w:b/>
          <w:highlight w:val="none"/>
          <w:lang w:val="en-US" w:eastAsia="zh-CN"/>
        </w:rPr>
        <w:t>channel raster enhancement</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5.6.2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bookmarkStart w:id="5" w:name="OLE_LINK25"/>
      <w:r>
        <w:rPr>
          <w:rFonts w:hint="default"/>
          <w:i w:val="0"/>
          <w:iCs w:val="0"/>
          <w:sz w:val="20"/>
          <w:szCs w:val="20"/>
          <w:lang w:val="en-US" w:eastAsia="zh-CN"/>
        </w:rPr>
        <w:t>Since the study item “Study on efficient utilization of licensed spectrum that is not aligned with existing NR channel bandwidths” raised long-standing RAN4 discussions on</w:t>
      </w:r>
      <w:r>
        <w:rPr>
          <w:rFonts w:hint="eastAsia"/>
          <w:i w:val="0"/>
          <w:iCs w:val="0"/>
          <w:sz w:val="20"/>
          <w:szCs w:val="20"/>
          <w:lang w:val="en-US" w:eastAsia="zh-CN"/>
        </w:rPr>
        <w:t xml:space="preserve"> the location of the channel bandwidth on the (100k) channel raster entries and did not reach an agreement, the new work item [1] on channel raster enhancement </w:t>
      </w:r>
      <w:r>
        <w:rPr>
          <w:rFonts w:hint="default"/>
          <w:i w:val="0"/>
          <w:iCs w:val="0"/>
          <w:sz w:val="20"/>
          <w:szCs w:val="20"/>
          <w:lang w:val="en-US" w:eastAsia="zh-CN"/>
        </w:rPr>
        <w:t xml:space="preserve">was agreed. </w:t>
      </w:r>
      <w:r>
        <w:rPr>
          <w:rFonts w:hint="eastAsia"/>
          <w:i w:val="0"/>
          <w:iCs w:val="0"/>
          <w:sz w:val="20"/>
          <w:szCs w:val="20"/>
          <w:lang w:val="en-US" w:eastAsia="zh-CN"/>
        </w:rPr>
        <w:t>I</w:t>
      </w:r>
      <w:r>
        <w:rPr>
          <w:rFonts w:hint="default"/>
          <w:i w:val="0"/>
          <w:iCs w:val="0"/>
          <w:sz w:val="20"/>
          <w:szCs w:val="20"/>
          <w:lang w:val="en-US" w:eastAsia="zh-CN"/>
        </w:rPr>
        <w:t xml:space="preserve">n this contribution, we want to share some views on </w:t>
      </w:r>
      <w:r>
        <w:rPr>
          <w:rFonts w:hint="eastAsia"/>
          <w:i w:val="0"/>
          <w:iCs w:val="0"/>
          <w:sz w:val="20"/>
          <w:szCs w:val="20"/>
          <w:lang w:val="en-US" w:eastAsia="zh-CN"/>
        </w:rPr>
        <w:t>channel raster enhancement</w:t>
      </w:r>
      <w:r>
        <w:rPr>
          <w:rFonts w:hint="default"/>
          <w:i w:val="0"/>
          <w:iCs w:val="0"/>
          <w:sz w:val="20"/>
          <w:szCs w:val="20"/>
          <w:lang w:val="en-US" w:eastAsia="zh-CN"/>
        </w:rPr>
        <w:t>.</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numPr>
                <w:ilvl w:val="0"/>
                <w:numId w:val="8"/>
              </w:numPr>
              <w:overflowPunct w:val="0"/>
              <w:autoSpaceDE w:val="0"/>
              <w:autoSpaceDN w:val="0"/>
              <w:adjustRightInd w:val="0"/>
              <w:spacing w:after="180"/>
              <w:textAlignment w:val="baseline"/>
              <w:rPr>
                <w:sz w:val="20"/>
                <w:szCs w:val="20"/>
              </w:rPr>
            </w:pPr>
            <w:r>
              <w:rPr>
                <w:sz w:val="20"/>
                <w:szCs w:val="20"/>
              </w:rPr>
              <w:t>Specify necessary changes to the UE channel raster such that configuring a narrower UE channel BW inside a wider gNB channel BW is always possible [RAN4].</w:t>
            </w:r>
          </w:p>
          <w:p>
            <w:pPr>
              <w:numPr>
                <w:ilvl w:val="0"/>
                <w:numId w:val="9"/>
              </w:numPr>
              <w:overflowPunct w:val="0"/>
              <w:autoSpaceDE w:val="0"/>
              <w:autoSpaceDN w:val="0"/>
              <w:adjustRightInd w:val="0"/>
              <w:spacing w:after="180"/>
              <w:textAlignment w:val="baseline"/>
              <w:rPr>
                <w:sz w:val="20"/>
                <w:szCs w:val="20"/>
              </w:rPr>
            </w:pPr>
            <w:r>
              <w:rPr>
                <w:sz w:val="20"/>
                <w:szCs w:val="20"/>
              </w:rPr>
              <w:t>Changes to BS channel raster can be considered if required [RAN4].</w:t>
            </w:r>
          </w:p>
          <w:p>
            <w:pPr>
              <w:numPr>
                <w:ilvl w:val="0"/>
                <w:numId w:val="10"/>
              </w:numPr>
              <w:overflowPunct w:val="0"/>
              <w:autoSpaceDE w:val="0"/>
              <w:autoSpaceDN w:val="0"/>
              <w:adjustRightInd w:val="0"/>
              <w:spacing w:after="180"/>
              <w:textAlignment w:val="baseline"/>
              <w:rPr>
                <w:sz w:val="20"/>
                <w:szCs w:val="20"/>
              </w:rPr>
            </w:pPr>
            <w:r>
              <w:rPr>
                <w:sz w:val="20"/>
                <w:szCs w:val="20"/>
              </w:rPr>
              <w:t>Specify the corresponding UE capability, if needed, to enable changes to the channel raster [RAN2, RAN4]:</w:t>
            </w:r>
          </w:p>
          <w:p>
            <w:pPr>
              <w:numPr>
                <w:ilvl w:val="1"/>
                <w:numId w:val="11"/>
              </w:numPr>
              <w:overflowPunct w:val="0"/>
              <w:autoSpaceDE w:val="0"/>
              <w:autoSpaceDN w:val="0"/>
              <w:adjustRightInd w:val="0"/>
              <w:spacing w:after="180"/>
              <w:textAlignment w:val="baseline"/>
              <w:rPr>
                <w:sz w:val="20"/>
                <w:szCs w:val="20"/>
              </w:rPr>
            </w:pPr>
            <w:r>
              <w:rPr>
                <w:sz w:val="20"/>
                <w:szCs w:val="20"/>
              </w:rPr>
              <w:t>RAN4 is to identify the release of the specifications 38.101-1 and 38.104 and the possibility of early implementation. If corresponding capability signalling is provided for early implementation and such early implementation is possible, the change is to be release independent from the identified release.</w:t>
            </w:r>
          </w:p>
          <w:p>
            <w:pPr>
              <w:overflowPunct w:val="0"/>
              <w:autoSpaceDE w:val="0"/>
              <w:autoSpaceDN w:val="0"/>
              <w:adjustRightInd w:val="0"/>
              <w:spacing w:before="120" w:after="240"/>
              <w:textAlignment w:val="baseline"/>
              <w:rPr>
                <w:rFonts w:hint="default" w:eastAsia="宋体"/>
                <w:i w:val="0"/>
                <w:iCs w:val="0"/>
                <w:sz w:val="20"/>
                <w:szCs w:val="20"/>
                <w:vertAlign w:val="baseline"/>
                <w:lang w:val="en-US" w:eastAsia="zh-CN"/>
              </w:rPr>
            </w:pPr>
            <w:r>
              <w:rPr>
                <w:bCs/>
                <w:sz w:val="20"/>
                <w:szCs w:val="20"/>
              </w:rPr>
              <w:t>NOTE: Changes to channel raster need to be compliant with the definition of global channel raster in RAN4 specification.</w:t>
            </w:r>
            <w:r>
              <w:rPr>
                <w:rFonts w:hint="eastAsia"/>
                <w:bCs/>
                <w:sz w:val="20"/>
                <w:szCs w:val="20"/>
                <w:lang w:val="en-US" w:eastAsia="zh-CN"/>
              </w:rPr>
              <w:t xml:space="preserve"> </w:t>
            </w:r>
          </w:p>
        </w:tc>
      </w:tr>
      <w:bookmarkEnd w:id="5"/>
    </w:tbl>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i w:val="0"/>
          <w:iCs w:val="0"/>
          <w:sz w:val="20"/>
          <w:szCs w:val="20"/>
          <w:lang w:val="en-US" w:eastAsia="zh-CN"/>
        </w:rPr>
      </w:pPr>
      <w:bookmarkStart w:id="6" w:name="OLE_LINK50"/>
      <w:bookmarkStart w:id="7" w:name="OLE_LINK66"/>
      <w:bookmarkStart w:id="8" w:name="OLE_LINK23"/>
      <w:r>
        <w:rPr>
          <w:rFonts w:hint="eastAsia"/>
          <w:i w:val="0"/>
          <w:iCs w:val="0"/>
          <w:sz w:val="20"/>
          <w:szCs w:val="20"/>
          <w:lang w:val="en-US" w:eastAsia="zh-CN"/>
        </w:rPr>
        <w:t>For the sake of clarification, we describe the process of establishing connection between UE and network during initial access:</w:t>
      </w:r>
    </w:p>
    <w:p>
      <w:pPr>
        <w:keepNext/>
        <w:keepLines/>
        <w:pageBreakBefore w:val="0"/>
        <w:widowControl/>
        <w:numPr>
          <w:ilvl w:val="0"/>
          <w:numId w:val="12"/>
        </w:numPr>
        <w:kinsoku/>
        <w:wordWrap/>
        <w:overflowPunct w:val="0"/>
        <w:topLinePunct w:val="0"/>
        <w:autoSpaceDE w:val="0"/>
        <w:autoSpaceDN w:val="0"/>
        <w:bidi w:val="0"/>
        <w:adjustRightInd w:val="0"/>
        <w:spacing w:before="120" w:line="240" w:lineRule="auto"/>
        <w:ind w:left="0" w:leftChars="0" w:firstLine="400" w:firstLineChars="200"/>
        <w:textAlignment w:val="baseline"/>
        <w:rPr>
          <w:rFonts w:hint="default"/>
          <w:i w:val="0"/>
          <w:iCs w:val="0"/>
          <w:sz w:val="20"/>
          <w:szCs w:val="20"/>
          <w:lang w:val="en-US" w:eastAsia="zh-CN"/>
        </w:rPr>
      </w:pPr>
      <w:r>
        <w:rPr>
          <w:rFonts w:hint="eastAsia"/>
          <w:i w:val="0"/>
          <w:iCs w:val="0"/>
          <w:sz w:val="20"/>
          <w:szCs w:val="20"/>
          <w:lang w:val="en-US" w:eastAsia="zh-CN"/>
        </w:rPr>
        <w:t>UE searches sync raster to identify the frequency location of SSB.</w:t>
      </w:r>
    </w:p>
    <w:p>
      <w:pPr>
        <w:keepNext/>
        <w:keepLines/>
        <w:pageBreakBefore w:val="0"/>
        <w:widowControl/>
        <w:numPr>
          <w:ilvl w:val="0"/>
          <w:numId w:val="12"/>
        </w:numPr>
        <w:kinsoku/>
        <w:wordWrap/>
        <w:overflowPunct w:val="0"/>
        <w:topLinePunct w:val="0"/>
        <w:autoSpaceDE w:val="0"/>
        <w:autoSpaceDN w:val="0"/>
        <w:bidi w:val="0"/>
        <w:adjustRightInd w:val="0"/>
        <w:spacing w:before="120" w:line="240" w:lineRule="auto"/>
        <w:ind w:left="0" w:leftChars="0" w:firstLine="400" w:firstLineChars="200"/>
        <w:textAlignment w:val="baseline"/>
        <w:rPr>
          <w:rFonts w:hint="default"/>
          <w:i w:val="0"/>
          <w:iCs w:val="0"/>
          <w:sz w:val="20"/>
          <w:szCs w:val="20"/>
          <w:lang w:val="en-US" w:eastAsia="zh-CN"/>
        </w:rPr>
      </w:pPr>
      <w:r>
        <w:rPr>
          <w:rFonts w:hint="eastAsia"/>
          <w:i w:val="0"/>
          <w:iCs w:val="0"/>
          <w:sz w:val="20"/>
          <w:szCs w:val="20"/>
          <w:lang w:val="en-US" w:eastAsia="zh-CN"/>
        </w:rPr>
        <w:t>UE tries to decode PSS, SSS, once it is successful, UE will detect PBCH and then decode MIB carried on PBCH. Based on MIB, UE will achieve the following information:</w:t>
      </w:r>
    </w:p>
    <w:p>
      <w:pPr>
        <w:keepNext/>
        <w:keepLines/>
        <w:pageBreakBefore w:val="0"/>
        <w:widowControl/>
        <w:numPr>
          <w:ilvl w:val="0"/>
          <w:numId w:val="13"/>
        </w:numPr>
        <w:kinsoku/>
        <w:wordWrap/>
        <w:overflowPunct w:val="0"/>
        <w:topLinePunct w:val="0"/>
        <w:autoSpaceDE w:val="0"/>
        <w:autoSpaceDN w:val="0"/>
        <w:bidi w:val="0"/>
        <w:adjustRightInd w:val="0"/>
        <w:snapToGrid/>
        <w:spacing w:before="120" w:line="240" w:lineRule="auto"/>
        <w:ind w:left="840" w:leftChars="200" w:right="420" w:rightChars="200" w:hanging="420" w:firstLineChars="0"/>
        <w:textAlignment w:val="baseline"/>
        <w:rPr>
          <w:rFonts w:hint="eastAsia"/>
          <w:i w:val="0"/>
          <w:iCs w:val="0"/>
          <w:sz w:val="20"/>
          <w:szCs w:val="20"/>
          <w:lang w:val="en-US" w:eastAsia="zh-CN"/>
        </w:rPr>
      </w:pPr>
      <w:r>
        <w:rPr>
          <w:rFonts w:hint="eastAsia"/>
          <w:i/>
          <w:iCs/>
          <w:sz w:val="20"/>
          <w:szCs w:val="20"/>
          <w:lang w:val="en-US" w:eastAsia="zh-CN"/>
        </w:rPr>
        <w:t>ssb-subcarrierOffset</w:t>
      </w:r>
      <w:r>
        <w:rPr>
          <w:rFonts w:hint="eastAsia"/>
          <w:i w:val="0"/>
          <w:iCs w:val="0"/>
          <w:sz w:val="20"/>
          <w:szCs w:val="20"/>
          <w:lang w:val="en-US" w:eastAsia="zh-CN"/>
        </w:rPr>
        <w:t xml:space="preserve"> indicates the frequency domain offset between SSB and the overall resource block grid in number of subcarriers which is indicated by </w:t>
      </w:r>
      <w:r>
        <w:rPr>
          <w:rFonts w:hint="eastAsia"/>
          <w:i/>
          <w:iCs/>
          <w:sz w:val="20"/>
          <w:szCs w:val="20"/>
          <w:lang w:val="en-US" w:eastAsia="zh-CN"/>
        </w:rPr>
        <w:t>subCarrierSpacingCommon</w:t>
      </w:r>
      <w:r>
        <w:rPr>
          <w:rFonts w:hint="eastAsia"/>
          <w:i w:val="0"/>
          <w:iCs w:val="0"/>
          <w:sz w:val="20"/>
          <w:szCs w:val="20"/>
          <w:lang w:val="en-US" w:eastAsia="zh-CN"/>
        </w:rPr>
        <w:t xml:space="preserve"> within MIB.</w:t>
      </w:r>
    </w:p>
    <w:p>
      <w:pPr>
        <w:keepNext/>
        <w:keepLines/>
        <w:pageBreakBefore w:val="0"/>
        <w:widowControl/>
        <w:numPr>
          <w:ilvl w:val="0"/>
          <w:numId w:val="13"/>
        </w:numPr>
        <w:kinsoku/>
        <w:wordWrap/>
        <w:overflowPunct w:val="0"/>
        <w:topLinePunct w:val="0"/>
        <w:autoSpaceDE w:val="0"/>
        <w:autoSpaceDN w:val="0"/>
        <w:bidi w:val="0"/>
        <w:adjustRightInd w:val="0"/>
        <w:snapToGrid/>
        <w:spacing w:before="120" w:line="240" w:lineRule="auto"/>
        <w:ind w:left="840" w:leftChars="200" w:right="420" w:rightChars="200" w:hanging="420" w:firstLineChars="0"/>
        <w:textAlignment w:val="baseline"/>
        <w:rPr>
          <w:rFonts w:hint="default"/>
          <w:i w:val="0"/>
          <w:iCs w:val="0"/>
          <w:sz w:val="20"/>
          <w:szCs w:val="20"/>
          <w:lang w:val="en-US" w:eastAsia="zh-CN"/>
        </w:rPr>
      </w:pPr>
      <w:r>
        <w:rPr>
          <w:rFonts w:hint="eastAsia"/>
          <w:i/>
          <w:iCs/>
          <w:sz w:val="20"/>
          <w:szCs w:val="20"/>
          <w:lang w:val="en-US" w:eastAsia="zh-CN"/>
        </w:rPr>
        <w:t>Pdcch-ConfigSIB1</w:t>
      </w:r>
      <w:r>
        <w:rPr>
          <w:rFonts w:hint="eastAsia"/>
          <w:i w:val="0"/>
          <w:iCs w:val="0"/>
          <w:sz w:val="20"/>
          <w:szCs w:val="20"/>
          <w:lang w:val="en-US" w:eastAsia="zh-CN"/>
        </w:rPr>
        <w:t xml:space="preserve"> determines a bandwidth for PDCCH/SIB, CORESET0, common search space and necessary PDCCH parameters.</w:t>
      </w:r>
    </w:p>
    <w:p>
      <w:pPr>
        <w:keepNext/>
        <w:keepLines/>
        <w:pageBreakBefore w:val="0"/>
        <w:widowControl/>
        <w:numPr>
          <w:ilvl w:val="0"/>
          <w:numId w:val="12"/>
        </w:numPr>
        <w:kinsoku/>
        <w:wordWrap/>
        <w:overflowPunct w:val="0"/>
        <w:topLinePunct w:val="0"/>
        <w:autoSpaceDE w:val="0"/>
        <w:autoSpaceDN w:val="0"/>
        <w:bidi w:val="0"/>
        <w:adjustRightInd w:val="0"/>
        <w:spacing w:before="120" w:line="240" w:lineRule="auto"/>
        <w:ind w:left="0" w:leftChars="0" w:firstLine="400" w:firstLineChars="200"/>
        <w:textAlignment w:val="baseline"/>
        <w:rPr>
          <w:rFonts w:hint="default"/>
          <w:i w:val="0"/>
          <w:iCs w:val="0"/>
          <w:sz w:val="20"/>
          <w:szCs w:val="20"/>
          <w:lang w:val="en-US" w:eastAsia="zh-CN"/>
        </w:rPr>
      </w:pPr>
      <w:r>
        <w:rPr>
          <w:rFonts w:hint="eastAsia"/>
          <w:i w:val="0"/>
          <w:iCs w:val="0"/>
          <w:sz w:val="20"/>
          <w:szCs w:val="20"/>
          <w:lang w:val="en-US" w:eastAsia="zh-CN"/>
        </w:rPr>
        <w:t xml:space="preserve">Based on min BW, SSB SCS and PDCCH SCS, UE selects CORESET0 configuration table which is defined in TS38.213 Table 13-1~13-10. Then, according to the index indicated in 4LSB of </w:t>
      </w:r>
      <w:r>
        <w:rPr>
          <w:rFonts w:hint="eastAsia"/>
          <w:i/>
          <w:iCs/>
          <w:sz w:val="20"/>
          <w:szCs w:val="20"/>
          <w:lang w:val="en-US" w:eastAsia="zh-CN"/>
        </w:rPr>
        <w:t>Pdcch-ConfigSIB1</w:t>
      </w:r>
      <w:r>
        <w:rPr>
          <w:rFonts w:hint="eastAsia"/>
          <w:i w:val="0"/>
          <w:iCs w:val="0"/>
          <w:sz w:val="20"/>
          <w:szCs w:val="20"/>
          <w:lang w:val="en-US" w:eastAsia="zh-CN"/>
        </w:rPr>
        <w:t>, time and frequency domain of CORESET0, offset and SSB and CORESET0 multiplexing pattern can be achieved. After that, UE will find the location of CORESET0 and Search Space information.</w:t>
      </w:r>
    </w:p>
    <w:p>
      <w:pPr>
        <w:keepNext/>
        <w:keepLines/>
        <w:pageBreakBefore w:val="0"/>
        <w:widowControl/>
        <w:numPr>
          <w:ilvl w:val="0"/>
          <w:numId w:val="0"/>
        </w:numPr>
        <w:kinsoku/>
        <w:wordWrap/>
        <w:overflowPunct w:val="0"/>
        <w:topLinePunct w:val="0"/>
        <w:autoSpaceDE w:val="0"/>
        <w:autoSpaceDN w:val="0"/>
        <w:bidi w:val="0"/>
        <w:adjustRightInd w:val="0"/>
        <w:spacing w:before="120" w:line="240" w:lineRule="auto"/>
        <w:ind w:leftChars="200"/>
        <w:textAlignment w:val="baseline"/>
        <w:rPr>
          <w:rFonts w:hint="default"/>
          <w:i w:val="0"/>
          <w:iCs w:val="0"/>
          <w:sz w:val="20"/>
          <w:szCs w:val="20"/>
          <w:lang w:val="en-US" w:eastAsia="zh-CN"/>
        </w:rPr>
      </w:pPr>
      <w:r>
        <w:rPr>
          <w:rFonts w:hint="eastAsia"/>
          <w:i w:val="0"/>
          <w:iCs w:val="0"/>
          <w:sz w:val="20"/>
          <w:szCs w:val="20"/>
          <w:lang w:val="en-US" w:eastAsia="zh-CN"/>
        </w:rPr>
        <w:t xml:space="preserve">Note: Offset is from the smallest RB index of the CORESET0 to the smallest RB index of the common RB overlapping with the first RB of the corresponding SSB in number of RB, with respect to the SCS of the CORESET0, provided by </w:t>
      </w:r>
      <w:r>
        <w:rPr>
          <w:rFonts w:hint="eastAsia"/>
          <w:i/>
          <w:iCs/>
          <w:sz w:val="20"/>
          <w:szCs w:val="20"/>
          <w:lang w:val="en-US" w:eastAsia="zh-CN"/>
        </w:rPr>
        <w:t>subCarrierSpacingCommon</w:t>
      </w:r>
      <w:r>
        <w:rPr>
          <w:rFonts w:hint="eastAsia"/>
          <w:i w:val="0"/>
          <w:iCs w:val="0"/>
          <w:sz w:val="20"/>
          <w:szCs w:val="20"/>
          <w:lang w:val="en-US" w:eastAsia="zh-CN"/>
        </w:rPr>
        <w:t>.</w:t>
      </w:r>
    </w:p>
    <w:p>
      <w:pPr>
        <w:keepNext/>
        <w:keepLines/>
        <w:pageBreakBefore w:val="0"/>
        <w:widowControl/>
        <w:numPr>
          <w:ilvl w:val="0"/>
          <w:numId w:val="12"/>
        </w:numPr>
        <w:kinsoku/>
        <w:wordWrap/>
        <w:overflowPunct w:val="0"/>
        <w:topLinePunct w:val="0"/>
        <w:autoSpaceDE w:val="0"/>
        <w:autoSpaceDN w:val="0"/>
        <w:bidi w:val="0"/>
        <w:adjustRightInd w:val="0"/>
        <w:spacing w:before="120" w:line="240" w:lineRule="auto"/>
        <w:ind w:left="0" w:leftChars="0" w:firstLine="400" w:firstLineChars="200"/>
        <w:textAlignment w:val="baseline"/>
        <w:rPr>
          <w:rFonts w:hint="default"/>
          <w:i w:val="0"/>
          <w:iCs w:val="0"/>
          <w:sz w:val="20"/>
          <w:szCs w:val="20"/>
          <w:lang w:val="en-US" w:eastAsia="zh-CN"/>
        </w:rPr>
      </w:pPr>
      <w:r>
        <w:rPr>
          <w:rFonts w:hint="eastAsia"/>
          <w:i w:val="0"/>
          <w:iCs w:val="0"/>
          <w:sz w:val="20"/>
          <w:szCs w:val="20"/>
          <w:lang w:val="en-US" w:eastAsia="zh-CN"/>
        </w:rPr>
        <w:t xml:space="preserve">UE blind decodes DCI1_0 in the Search Space. Based on the content of DCI1_0, UE needs to figure out the frequency and time domain resource information of PDSCH and decodes PDSCH carrying SIB1. In this procedure, UE can obtain </w:t>
      </w:r>
      <w:r>
        <w:rPr>
          <w:rFonts w:hint="eastAsia"/>
          <w:i/>
          <w:iCs/>
          <w:sz w:val="20"/>
          <w:szCs w:val="20"/>
          <w:lang w:val="en-US" w:eastAsia="zh-CN"/>
        </w:rPr>
        <w:t>offsetToPointA</w:t>
      </w:r>
      <w:r>
        <w:rPr>
          <w:rFonts w:hint="eastAsia"/>
          <w:i w:val="0"/>
          <w:iCs w:val="0"/>
          <w:sz w:val="20"/>
          <w:szCs w:val="20"/>
          <w:lang w:val="en-US" w:eastAsia="zh-CN"/>
        </w:rPr>
        <w:t xml:space="preserve"> which indicates the frequency domain offset between PointA and the smallest RB index of the common RB overlapping with the first RB of the corresponding SSB in number of common RB in order to determine the location of PointA.</w:t>
      </w:r>
    </w:p>
    <w:p>
      <w:pPr>
        <w:keepNext/>
        <w:keepLines/>
        <w:pageBreakBefore w:val="0"/>
        <w:widowControl/>
        <w:numPr>
          <w:ilvl w:val="0"/>
          <w:numId w:val="12"/>
        </w:numPr>
        <w:kinsoku/>
        <w:wordWrap/>
        <w:overflowPunct w:val="0"/>
        <w:topLinePunct w:val="0"/>
        <w:autoSpaceDE w:val="0"/>
        <w:autoSpaceDN w:val="0"/>
        <w:bidi w:val="0"/>
        <w:adjustRightInd w:val="0"/>
        <w:spacing w:before="120" w:line="240" w:lineRule="auto"/>
        <w:ind w:left="0" w:leftChars="0" w:firstLine="400" w:firstLineChars="200"/>
        <w:textAlignment w:val="baseline"/>
        <w:rPr>
          <w:rFonts w:hint="default"/>
          <w:i w:val="0"/>
          <w:iCs w:val="0"/>
          <w:sz w:val="20"/>
          <w:szCs w:val="20"/>
          <w:lang w:val="en-US" w:eastAsia="zh-CN"/>
        </w:rPr>
      </w:pPr>
      <w:r>
        <w:rPr>
          <w:rFonts w:hint="eastAsia"/>
          <w:i w:val="0"/>
          <w:iCs w:val="0"/>
          <w:sz w:val="20"/>
          <w:szCs w:val="20"/>
          <w:lang w:val="en-US" w:eastAsia="zh-CN"/>
        </w:rPr>
        <w:t xml:space="preserve">Based on the previous step, UE will acquire frequency location of carrier bandwidth broadcast in SIB1 through </w:t>
      </w:r>
      <w:r>
        <w:rPr>
          <w:rFonts w:hint="eastAsia"/>
          <w:i/>
          <w:iCs/>
          <w:sz w:val="20"/>
          <w:szCs w:val="20"/>
          <w:lang w:val="en-US" w:eastAsia="zh-CN"/>
        </w:rPr>
        <w:t>offsetToCarrier</w:t>
      </w:r>
      <w:r>
        <w:rPr>
          <w:rFonts w:hint="eastAsia"/>
          <w:i w:val="0"/>
          <w:iCs w:val="0"/>
          <w:sz w:val="20"/>
          <w:szCs w:val="20"/>
          <w:lang w:val="en-US" w:eastAsia="zh-CN"/>
        </w:rPr>
        <w:t xml:space="preserve"> within SIB1, which indicates the offset between carrier bandwidth and PointA in number of RB, with respect to the SCS provided by </w:t>
      </w:r>
      <w:r>
        <w:rPr>
          <w:rFonts w:hint="eastAsia"/>
          <w:i/>
          <w:iCs/>
          <w:sz w:val="20"/>
          <w:szCs w:val="20"/>
          <w:lang w:val="en-US" w:eastAsia="zh-CN"/>
        </w:rPr>
        <w:t xml:space="preserve">scs-SpecificCarrierList </w:t>
      </w:r>
      <w:r>
        <w:rPr>
          <w:rFonts w:hint="eastAsia"/>
          <w:i w:val="0"/>
          <w:iCs w:val="0"/>
          <w:sz w:val="20"/>
          <w:szCs w:val="20"/>
          <w:lang w:val="en-US" w:eastAsia="zh-CN"/>
        </w:rPr>
        <w:t>within SIB1.</w:t>
      </w:r>
    </w:p>
    <w:p>
      <w:pPr>
        <w:keepNext/>
        <w:keepLines/>
        <w:pageBreakBefore w:val="0"/>
        <w:widowControl/>
        <w:numPr>
          <w:ilvl w:val="0"/>
          <w:numId w:val="12"/>
        </w:numPr>
        <w:kinsoku/>
        <w:wordWrap/>
        <w:overflowPunct w:val="0"/>
        <w:topLinePunct w:val="0"/>
        <w:autoSpaceDE w:val="0"/>
        <w:autoSpaceDN w:val="0"/>
        <w:bidi w:val="0"/>
        <w:adjustRightInd w:val="0"/>
        <w:spacing w:before="120" w:line="240" w:lineRule="auto"/>
        <w:ind w:left="0" w:leftChars="0" w:firstLine="400" w:firstLineChars="200"/>
        <w:textAlignment w:val="baseline"/>
        <w:rPr>
          <w:rFonts w:hint="default"/>
          <w:i w:val="0"/>
          <w:iCs w:val="0"/>
          <w:sz w:val="20"/>
          <w:szCs w:val="20"/>
          <w:lang w:val="en-US" w:eastAsia="zh-CN"/>
        </w:rPr>
      </w:pPr>
      <w:r>
        <w:rPr>
          <w:rFonts w:hint="eastAsia"/>
          <w:i w:val="0"/>
          <w:iCs w:val="0"/>
          <w:sz w:val="20"/>
          <w:szCs w:val="20"/>
          <w:lang w:val="en-US" w:eastAsia="zh-CN"/>
        </w:rPr>
        <w:t xml:space="preserve">According the location of SIB1 carrier bandwidth, it can be calculated that the frequency domain origin of initial BWP through the offset from the smallest RB index of the initial BWP to the smallest RB index of SIB1 carrier BW in number of CRB, provided by </w:t>
      </w:r>
      <w:r>
        <w:rPr>
          <w:rFonts w:hint="eastAsia"/>
          <w:i/>
          <w:iCs/>
          <w:sz w:val="20"/>
          <w:szCs w:val="20"/>
          <w:lang w:val="en-US" w:eastAsia="zh-CN"/>
        </w:rPr>
        <w:t>locationAndBandwidth</w:t>
      </w:r>
      <w:r>
        <w:rPr>
          <w:rFonts w:hint="eastAsia"/>
          <w:i w:val="0"/>
          <w:iCs w:val="0"/>
          <w:sz w:val="20"/>
          <w:szCs w:val="20"/>
          <w:lang w:val="en-US" w:eastAsia="zh-CN"/>
        </w:rPr>
        <w:t>.</w:t>
      </w:r>
    </w:p>
    <w:p>
      <w:pPr>
        <w:keepNext/>
        <w:keepLines/>
        <w:pageBreakBefore w:val="0"/>
        <w:widowControl/>
        <w:numPr>
          <w:ilvl w:val="0"/>
          <w:numId w:val="0"/>
        </w:numPr>
        <w:kinsoku/>
        <w:wordWrap/>
        <w:overflowPunct w:val="0"/>
        <w:topLinePunct w:val="0"/>
        <w:autoSpaceDE w:val="0"/>
        <w:autoSpaceDN w:val="0"/>
        <w:bidi w:val="0"/>
        <w:adjustRightInd w:val="0"/>
        <w:spacing w:before="120" w:line="240" w:lineRule="auto"/>
        <w:textAlignment w:val="baseline"/>
        <w:rPr>
          <w:rFonts w:hint="default"/>
          <w:i w:val="0"/>
          <w:iCs w:val="0"/>
          <w:sz w:val="20"/>
          <w:szCs w:val="20"/>
          <w:lang w:val="en-US" w:eastAsia="zh-CN"/>
        </w:rPr>
      </w:pPr>
      <w:r>
        <w:rPr>
          <w:rFonts w:hint="eastAsia"/>
          <w:i w:val="0"/>
          <w:iCs w:val="0"/>
          <w:sz w:val="20"/>
          <w:szCs w:val="20"/>
          <w:lang w:val="en-US" w:eastAsia="zh-CN"/>
        </w:rPr>
        <w:t>During initial access, upon receiving the SIB1, UE shall select channel bandwidth with a maximum transmission bandwidth configuration which is no less than the bandwidth of initial BWP and no larger than carrier bandwidth indicated in SIB1. SIB1 carrier bandwidth is cell specific parameter. Channel raster is used to identify the RF channel position. In other words, channel rasters are specific frequency points used to deploy cells, which can serve as the central frequency points for cell deployment. Therefore, SIB1 carrier bandwidth needs to be on the channel raster e.g. 100 kHz or multiple of SCS, which is defined in TS 38.101-1 5.4.2.3. In addition to the already defined channel rasters, it is feasible to define an additional channel raster point according to the needs of the frequency band like band n28 as BS can finely adjust the position of the carrier. If the existing channel raster can work properly, there is no need to change them.</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 xml:space="preserve">Observation 1: SIB1 carrier bandwidth needs to be on the channel raster e.g. 100 kHz or multiple of SCS, which is defined in TS 38.101-1 5.4.2.3. </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b/>
          <w:bCs/>
          <w:i/>
          <w:iCs/>
          <w:sz w:val="20"/>
          <w:szCs w:val="20"/>
          <w:lang w:val="en-US" w:eastAsia="zh-CN"/>
        </w:rPr>
      </w:pPr>
      <w:r>
        <w:rPr>
          <w:rFonts w:hint="eastAsia"/>
          <w:b/>
          <w:bCs/>
          <w:i/>
          <w:iCs/>
          <w:sz w:val="20"/>
          <w:szCs w:val="20"/>
          <w:lang w:val="en-US" w:eastAsia="zh-CN"/>
        </w:rPr>
        <w:t>Proposal 1: In addition to the already defined channel raster, it is feasible to define an additional channel raster point according to the need of the frequency band like band n28 as BS can finely adjust the position of the carrier. If the existing channel raster can work properly, there is no need to change them.</w:t>
      </w:r>
    </w:p>
    <w:p>
      <w:pPr>
        <w:keepNext/>
        <w:keepLines/>
        <w:pageBreakBefore w:val="0"/>
        <w:widowControl/>
        <w:numPr>
          <w:ilvl w:val="0"/>
          <w:numId w:val="0"/>
        </w:numPr>
        <w:kinsoku/>
        <w:wordWrap/>
        <w:overflowPunct w:val="0"/>
        <w:topLinePunct w:val="0"/>
        <w:autoSpaceDE w:val="0"/>
        <w:autoSpaceDN w:val="0"/>
        <w:bidi w:val="0"/>
        <w:adjustRightInd w:val="0"/>
        <w:spacing w:before="120" w:line="240" w:lineRule="auto"/>
        <w:textAlignment w:val="baseline"/>
        <w:rPr>
          <w:rFonts w:hint="default"/>
          <w:i w:val="0"/>
          <w:iCs w:val="0"/>
          <w:sz w:val="20"/>
          <w:szCs w:val="20"/>
          <w:lang w:val="en-US" w:eastAsia="zh-CN"/>
        </w:rPr>
      </w:pPr>
      <w:r>
        <w:rPr>
          <w:rFonts w:hint="eastAsia"/>
          <w:i w:val="0"/>
          <w:iCs w:val="0"/>
          <w:sz w:val="20"/>
          <w:szCs w:val="20"/>
          <w:lang w:val="en-US" w:eastAsia="zh-CN"/>
        </w:rPr>
        <w:t>In RACH procedure, UE reports its capability including supporting channel bandwidth to the network.</w:t>
      </w:r>
    </w:p>
    <w:p>
      <w:pPr>
        <w:keepNext/>
        <w:keepLines/>
        <w:pageBreakBefore w:val="0"/>
        <w:widowControl/>
        <w:numPr>
          <w:ilvl w:val="0"/>
          <w:numId w:val="0"/>
        </w:numPr>
        <w:kinsoku/>
        <w:wordWrap/>
        <w:overflowPunct w:val="0"/>
        <w:topLinePunct w:val="0"/>
        <w:autoSpaceDE w:val="0"/>
        <w:autoSpaceDN w:val="0"/>
        <w:bidi w:val="0"/>
        <w:adjustRightInd w:val="0"/>
        <w:spacing w:before="120" w:line="240" w:lineRule="auto"/>
        <w:textAlignment w:val="baseline"/>
        <w:rPr>
          <w:rFonts w:hint="default"/>
          <w:i w:val="0"/>
          <w:iCs w:val="0"/>
          <w:sz w:val="20"/>
          <w:szCs w:val="20"/>
          <w:lang w:val="en-US" w:eastAsia="zh-CN"/>
        </w:rPr>
      </w:pPr>
      <w:r>
        <w:rPr>
          <w:rFonts w:hint="eastAsia"/>
          <w:i w:val="0"/>
          <w:iCs w:val="0"/>
          <w:sz w:val="20"/>
          <w:szCs w:val="20"/>
          <w:lang w:val="en-US" w:eastAsia="zh-CN"/>
        </w:rPr>
        <w:t>After UE enters connected mode, the process can be described as following:</w:t>
      </w:r>
    </w:p>
    <w:p>
      <w:pPr>
        <w:keepNext/>
        <w:keepLines/>
        <w:pageBreakBefore w:val="0"/>
        <w:widowControl/>
        <w:numPr>
          <w:ilvl w:val="0"/>
          <w:numId w:val="12"/>
        </w:numPr>
        <w:kinsoku/>
        <w:wordWrap/>
        <w:overflowPunct w:val="0"/>
        <w:topLinePunct w:val="0"/>
        <w:autoSpaceDE w:val="0"/>
        <w:autoSpaceDN w:val="0"/>
        <w:bidi w:val="0"/>
        <w:adjustRightInd w:val="0"/>
        <w:spacing w:before="120" w:line="240" w:lineRule="auto"/>
        <w:ind w:left="0" w:leftChars="0" w:firstLine="400" w:firstLineChars="200"/>
        <w:textAlignment w:val="baseline"/>
        <w:rPr>
          <w:rFonts w:hint="default"/>
          <w:i w:val="0"/>
          <w:iCs w:val="0"/>
          <w:sz w:val="20"/>
          <w:szCs w:val="20"/>
          <w:lang w:val="en-US" w:eastAsia="zh-CN"/>
        </w:rPr>
      </w:pPr>
      <w:r>
        <w:rPr>
          <w:rFonts w:hint="eastAsia"/>
          <w:i w:val="0"/>
          <w:iCs w:val="0"/>
          <w:sz w:val="20"/>
          <w:szCs w:val="20"/>
          <w:lang w:val="en-US" w:eastAsia="zh-CN"/>
        </w:rPr>
        <w:t>Based on UE capability, t</w:t>
      </w:r>
      <w:r>
        <w:rPr>
          <w:rFonts w:hint="default"/>
          <w:i w:val="0"/>
          <w:iCs w:val="0"/>
          <w:sz w:val="20"/>
          <w:szCs w:val="20"/>
          <w:lang w:val="en-US" w:eastAsia="zh-CN"/>
        </w:rPr>
        <w:t>he network</w:t>
      </w:r>
      <w:r>
        <w:rPr>
          <w:rFonts w:hint="eastAsia"/>
          <w:i w:val="0"/>
          <w:iCs w:val="0"/>
          <w:sz w:val="20"/>
          <w:szCs w:val="20"/>
          <w:lang w:val="en-US" w:eastAsia="zh-CN"/>
        </w:rPr>
        <w:t xml:space="preserve"> </w:t>
      </w:r>
      <w:r>
        <w:rPr>
          <w:rFonts w:hint="default"/>
          <w:i w:val="0"/>
          <w:iCs w:val="0"/>
          <w:sz w:val="20"/>
          <w:szCs w:val="20"/>
          <w:lang w:val="en-US" w:eastAsia="zh-CN"/>
        </w:rPr>
        <w:t>will configure UE specific channel bandwidth for UE within the BS channel bandwidth through the following message</w:t>
      </w:r>
      <w:r>
        <w:rPr>
          <w:rFonts w:hint="eastAsia"/>
          <w:i w:val="0"/>
          <w:iCs w:val="0"/>
          <w:sz w:val="20"/>
          <w:szCs w:val="20"/>
          <w:lang w:val="en-US" w:eastAsia="zh-CN"/>
        </w:rPr>
        <w:t>. The location of UE</w:t>
      </w:r>
      <w:r>
        <w:rPr>
          <w:rFonts w:hint="default"/>
          <w:i w:val="0"/>
          <w:iCs w:val="0"/>
          <w:sz w:val="20"/>
          <w:szCs w:val="20"/>
          <w:lang w:val="en-US" w:eastAsia="zh-CN"/>
        </w:rPr>
        <w:t xml:space="preserve"> specific channel bandwidth</w:t>
      </w:r>
      <w:r>
        <w:rPr>
          <w:rFonts w:hint="eastAsia"/>
          <w:i w:val="0"/>
          <w:iCs w:val="0"/>
          <w:sz w:val="20"/>
          <w:szCs w:val="20"/>
          <w:lang w:val="en-US" w:eastAsia="zh-CN"/>
        </w:rPr>
        <w:t xml:space="preserve"> can be obtained by </w:t>
      </w:r>
      <w:r>
        <w:rPr>
          <w:rFonts w:hint="eastAsia"/>
          <w:i/>
          <w:iCs/>
          <w:sz w:val="20"/>
          <w:szCs w:val="20"/>
          <w:lang w:val="en-US" w:eastAsia="zh-CN"/>
        </w:rPr>
        <w:t>offsetToCarrier</w:t>
      </w:r>
      <w:r>
        <w:rPr>
          <w:rFonts w:hint="eastAsia"/>
          <w:i w:val="0"/>
          <w:iCs w:val="0"/>
          <w:sz w:val="20"/>
          <w:szCs w:val="20"/>
          <w:lang w:val="en-US" w:eastAsia="zh-CN"/>
        </w:rPr>
        <w:t xml:space="preserve"> within</w:t>
      </w:r>
      <w:r>
        <w:rPr>
          <w:rFonts w:hint="eastAsia"/>
          <w:i/>
          <w:iCs/>
          <w:sz w:val="20"/>
          <w:szCs w:val="20"/>
          <w:lang w:val="en-US" w:eastAsia="zh-CN"/>
        </w:rPr>
        <w:t xml:space="preserve"> </w:t>
      </w:r>
      <w:r>
        <w:rPr>
          <w:rFonts w:hint="default"/>
          <w:i/>
          <w:iCs/>
          <w:sz w:val="20"/>
          <w:szCs w:val="20"/>
          <w:lang w:val="en-US" w:eastAsia="zh-CN"/>
        </w:rPr>
        <w:t>downlinkChannelBW-PerSCS-List</w:t>
      </w:r>
      <w:r>
        <w:rPr>
          <w:rFonts w:hint="eastAsia"/>
          <w:i w:val="0"/>
          <w:iCs w:val="0"/>
          <w:sz w:val="20"/>
          <w:szCs w:val="20"/>
          <w:lang w:val="en-US" w:eastAsia="zh-CN"/>
        </w:rPr>
        <w:t>.</w:t>
      </w:r>
    </w:p>
    <w:p>
      <w:pPr>
        <w:keepNext/>
        <w:keepLines/>
        <w:pageBreakBefore w:val="0"/>
        <w:widowControl/>
        <w:numPr>
          <w:ilvl w:val="0"/>
          <w:numId w:val="0"/>
        </w:numPr>
        <w:kinsoku/>
        <w:wordWrap/>
        <w:overflowPunct w:val="0"/>
        <w:topLinePunct w:val="0"/>
        <w:autoSpaceDE w:val="0"/>
        <w:autoSpaceDN w:val="0"/>
        <w:bidi w:val="0"/>
        <w:adjustRightInd w:val="0"/>
        <w:spacing w:before="120" w:line="240" w:lineRule="auto"/>
        <w:ind w:leftChars="200"/>
        <w:textAlignment w:val="baseline"/>
        <w:rPr>
          <w:rFonts w:hint="default"/>
          <w:i w:val="0"/>
          <w:iCs w:val="0"/>
          <w:sz w:val="20"/>
          <w:szCs w:val="20"/>
          <w:lang w:val="en-US" w:eastAsia="zh-CN"/>
        </w:rPr>
      </w:pPr>
      <w:r>
        <w:rPr>
          <w:rFonts w:hint="default"/>
          <w:i w:val="0"/>
          <w:iCs w:val="0"/>
          <w:sz w:val="20"/>
          <w:szCs w:val="20"/>
          <w:lang w:val="en-US" w:eastAsia="zh-CN"/>
        </w:rPr>
        <w:t>-</w:t>
      </w:r>
      <w:r>
        <w:rPr>
          <w:rFonts w:hint="eastAsia"/>
          <w:i w:val="0"/>
          <w:iCs w:val="0"/>
          <w:sz w:val="20"/>
          <w:szCs w:val="20"/>
          <w:lang w:val="en-US" w:eastAsia="zh-CN"/>
        </w:rPr>
        <w:t xml:space="preserve"> </w:t>
      </w:r>
      <w:r>
        <w:rPr>
          <w:rFonts w:hint="default"/>
          <w:i/>
          <w:iCs/>
          <w:sz w:val="20"/>
          <w:szCs w:val="20"/>
          <w:lang w:val="en-US" w:eastAsia="zh-CN"/>
        </w:rPr>
        <w:t>ServingCellConfig</w:t>
      </w:r>
      <w:r>
        <w:rPr>
          <w:rFonts w:hint="eastAsia"/>
          <w:i/>
          <w:iCs/>
          <w:sz w:val="20"/>
          <w:szCs w:val="20"/>
          <w:lang w:val="en-US" w:eastAsia="zh-CN"/>
        </w:rPr>
        <w:t xml:space="preserve"> </w:t>
      </w:r>
      <w:r>
        <w:rPr>
          <w:rFonts w:hint="default"/>
          <w:i w:val="0"/>
          <w:iCs w:val="0"/>
          <w:sz w:val="20"/>
          <w:szCs w:val="20"/>
          <w:lang w:val="en-US" w:eastAsia="zh-CN"/>
        </w:rPr>
        <w:t xml:space="preserve">-&gt; </w:t>
      </w:r>
      <w:r>
        <w:rPr>
          <w:rFonts w:hint="default"/>
          <w:i/>
          <w:iCs/>
          <w:sz w:val="20"/>
          <w:szCs w:val="20"/>
          <w:lang w:val="en-US" w:eastAsia="zh-CN"/>
        </w:rPr>
        <w:t>downlinkChannelBW-PerSCS-List</w:t>
      </w:r>
      <w:r>
        <w:rPr>
          <w:rFonts w:hint="eastAsia"/>
          <w:i/>
          <w:iCs/>
          <w:sz w:val="20"/>
          <w:szCs w:val="20"/>
          <w:lang w:val="en-US" w:eastAsia="zh-CN"/>
        </w:rPr>
        <w:t xml:space="preserve"> </w:t>
      </w:r>
      <w:r>
        <w:rPr>
          <w:rFonts w:hint="default"/>
          <w:i w:val="0"/>
          <w:iCs w:val="0"/>
          <w:sz w:val="20"/>
          <w:szCs w:val="20"/>
          <w:lang w:val="en-US" w:eastAsia="zh-CN"/>
        </w:rPr>
        <w:t xml:space="preserve">-&gt; </w:t>
      </w:r>
      <w:r>
        <w:rPr>
          <w:rFonts w:hint="default"/>
          <w:i/>
          <w:iCs/>
          <w:sz w:val="20"/>
          <w:szCs w:val="20"/>
          <w:lang w:val="en-US" w:eastAsia="zh-CN"/>
        </w:rPr>
        <w:t>carrierBandwidth</w:t>
      </w:r>
    </w:p>
    <w:p>
      <w:pPr>
        <w:keepNext/>
        <w:keepLines/>
        <w:pageBreakBefore w:val="0"/>
        <w:widowControl/>
        <w:numPr>
          <w:ilvl w:val="0"/>
          <w:numId w:val="0"/>
        </w:numPr>
        <w:kinsoku/>
        <w:wordWrap/>
        <w:overflowPunct w:val="0"/>
        <w:topLinePunct w:val="0"/>
        <w:autoSpaceDE w:val="0"/>
        <w:autoSpaceDN w:val="0"/>
        <w:bidi w:val="0"/>
        <w:adjustRightInd w:val="0"/>
        <w:spacing w:before="120" w:line="240" w:lineRule="auto"/>
        <w:textAlignment w:val="baseline"/>
        <w:rPr>
          <w:rFonts w:hint="eastAsia"/>
          <w:i w:val="0"/>
          <w:iCs w:val="0"/>
          <w:sz w:val="20"/>
          <w:szCs w:val="20"/>
          <w:lang w:val="en-US" w:eastAsia="zh-CN"/>
        </w:rPr>
      </w:pPr>
      <w:r>
        <w:rPr>
          <w:rFonts w:hint="eastAsia"/>
          <w:i w:val="0"/>
          <w:iCs w:val="0"/>
          <w:sz w:val="20"/>
          <w:szCs w:val="20"/>
          <w:lang w:val="en-US" w:eastAsia="zh-CN"/>
        </w:rPr>
        <w:t>During connected mode, UE specific channel bandwidth configured by the network is not allowed to exceed the band edge since some UEs has self-check ability.</w:t>
      </w:r>
    </w:p>
    <w:p>
      <w:pPr>
        <w:keepNext/>
        <w:keepLines/>
        <w:pageBreakBefore w:val="0"/>
        <w:widowControl/>
        <w:numPr>
          <w:ilvl w:val="0"/>
          <w:numId w:val="0"/>
        </w:numPr>
        <w:kinsoku/>
        <w:wordWrap/>
        <w:overflowPunct w:val="0"/>
        <w:topLinePunct w:val="0"/>
        <w:autoSpaceDE w:val="0"/>
        <w:autoSpaceDN w:val="0"/>
        <w:bidi w:val="0"/>
        <w:adjustRightInd w:val="0"/>
        <w:spacing w:before="120" w:line="240" w:lineRule="auto"/>
        <w:textAlignment w:val="baseline"/>
        <w:rPr>
          <w:rFonts w:hint="eastAsia"/>
          <w:i w:val="0"/>
          <w:iCs w:val="0"/>
          <w:sz w:val="20"/>
          <w:szCs w:val="20"/>
          <w:lang w:val="en-US" w:eastAsia="zh-CN"/>
        </w:rPr>
      </w:pPr>
      <w:r>
        <w:rPr>
          <w:rFonts w:hint="eastAsia"/>
          <w:i w:val="0"/>
          <w:iCs w:val="0"/>
          <w:sz w:val="20"/>
          <w:szCs w:val="20"/>
          <w:lang w:val="en-US" w:eastAsia="zh-CN"/>
        </w:rPr>
        <w:t>The above procedure can be illustrated as the following figure. It can be observed that whether UE channel bandwidth is on 100 kHz channel raster is not specified from signalling perspective.</w:t>
      </w:r>
    </w:p>
    <w:p>
      <w:pPr>
        <w:keepNext/>
        <w:keepLines/>
        <w:pageBreakBefore w:val="0"/>
        <w:widowControl/>
        <w:numPr>
          <w:ilvl w:val="0"/>
          <w:numId w:val="0"/>
        </w:numPr>
        <w:kinsoku/>
        <w:wordWrap/>
        <w:overflowPunct w:val="0"/>
        <w:topLinePunct w:val="0"/>
        <w:autoSpaceDE w:val="0"/>
        <w:autoSpaceDN w:val="0"/>
        <w:bidi w:val="0"/>
        <w:adjustRightInd w:val="0"/>
        <w:spacing w:before="120" w:line="240" w:lineRule="auto"/>
        <w:textAlignment w:val="baseline"/>
        <w:rPr>
          <w:rFonts w:hint="default"/>
          <w:i w:val="0"/>
          <w:iCs w:val="0"/>
          <w:sz w:val="20"/>
          <w:szCs w:val="20"/>
          <w:lang w:val="en-US" w:eastAsia="zh-CN"/>
        </w:rPr>
      </w:pPr>
      <w:r>
        <w:rPr>
          <w:rFonts w:hint="eastAsia"/>
          <w:b/>
          <w:bCs/>
          <w:i/>
          <w:iCs/>
          <w:sz w:val="20"/>
          <w:szCs w:val="20"/>
          <w:lang w:val="en-US" w:eastAsia="zh-CN"/>
        </w:rPr>
        <w:t>Observation 2: It can be observed that whether UE channel bandwidth is on 100 kHz channel raster is not specified from signalling perspective.</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center"/>
        <w:textAlignment w:val="baseline"/>
        <w:rPr>
          <w:rFonts w:hint="eastAsia"/>
          <w:b/>
          <w:bCs/>
          <w:i w:val="0"/>
          <w:iCs w:val="0"/>
          <w:sz w:val="20"/>
          <w:szCs w:val="20"/>
          <w:lang w:val="en-US" w:eastAsia="zh-CN"/>
        </w:rPr>
      </w:pPr>
      <w:r>
        <w:rPr>
          <w:rFonts w:hint="eastAsia"/>
          <w:b/>
          <w:bCs/>
          <w:i w:val="0"/>
          <w:iCs w:val="0"/>
          <w:sz w:val="20"/>
          <w:szCs w:val="20"/>
          <w:lang w:val="en-US" w:eastAsia="zh-CN"/>
        </w:rPr>
        <w:drawing>
          <wp:inline distT="0" distB="0" distL="114300" distR="114300">
            <wp:extent cx="6017260" cy="3869690"/>
            <wp:effectExtent l="0" t="0" r="0" b="0"/>
            <wp:docPr id="1" name="图片 1" descr="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流程图"/>
                    <pic:cNvPicPr>
                      <a:picLocks noChangeAspect="1"/>
                    </pic:cNvPicPr>
                  </pic:nvPicPr>
                  <pic:blipFill>
                    <a:blip r:embed="rId12"/>
                    <a:stretch>
                      <a:fillRect/>
                    </a:stretch>
                  </pic:blipFill>
                  <pic:spPr>
                    <a:xfrm>
                      <a:off x="0" y="0"/>
                      <a:ext cx="6017260" cy="3869690"/>
                    </a:xfrm>
                    <a:prstGeom prst="rect">
                      <a:avLst/>
                    </a:prstGeom>
                  </pic:spPr>
                </pic:pic>
              </a:graphicData>
            </a:graphic>
          </wp:inline>
        </w:drawing>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center"/>
        <w:textAlignment w:val="baseline"/>
        <w:rPr>
          <w:rFonts w:hint="default"/>
          <w:b/>
          <w:bCs/>
          <w:i w:val="0"/>
          <w:iCs w:val="0"/>
          <w:sz w:val="20"/>
          <w:szCs w:val="20"/>
          <w:lang w:val="en-US" w:eastAsia="zh-CN"/>
        </w:rPr>
      </w:pPr>
      <w:r>
        <w:rPr>
          <w:rFonts w:hint="eastAsia"/>
          <w:b/>
          <w:bCs/>
          <w:i w:val="0"/>
          <w:iCs w:val="0"/>
          <w:sz w:val="20"/>
          <w:szCs w:val="20"/>
          <w:lang w:val="en-US" w:eastAsia="zh-CN"/>
        </w:rPr>
        <w:t xml:space="preserve">Figure 2.1: The process of establishing connection between UE and network </w:t>
      </w:r>
    </w:p>
    <w:p>
      <w:pPr>
        <w:keepNext/>
        <w:keepLines/>
        <w:pageBreakBefore w:val="0"/>
        <w:widowControl/>
        <w:numPr>
          <w:ilvl w:val="0"/>
          <w:numId w:val="0"/>
        </w:numPr>
        <w:kinsoku/>
        <w:wordWrap/>
        <w:overflowPunct w:val="0"/>
        <w:topLinePunct w:val="0"/>
        <w:autoSpaceDE w:val="0"/>
        <w:autoSpaceDN w:val="0"/>
        <w:bidi w:val="0"/>
        <w:adjustRightInd w:val="0"/>
        <w:spacing w:before="120" w:line="240" w:lineRule="auto"/>
        <w:textAlignment w:val="baseline"/>
        <w:rPr>
          <w:rFonts w:hint="default"/>
          <w:i w:val="0"/>
          <w:iCs w:val="0"/>
          <w:sz w:val="20"/>
          <w:szCs w:val="20"/>
          <w:lang w:val="en-US" w:eastAsia="zh-CN"/>
        </w:rPr>
      </w:pPr>
      <w:r>
        <w:rPr>
          <w:rFonts w:hint="eastAsia"/>
          <w:i w:val="0"/>
          <w:iCs w:val="0"/>
          <w:sz w:val="20"/>
          <w:szCs w:val="20"/>
          <w:lang w:val="en-US" w:eastAsia="zh-CN"/>
        </w:rPr>
        <w:t>To deal with the problem raised in [2], in which it is impossible to locate a RedCap UE CBW of 10 MHz or 20 MHz spanning the initial BWP anywhere within a 25 MHz cell-specific BW (133 PRB carrier), permitting UE CBW off 100 kHz channel raster may be a solution. However, we know that some UEs was set that its channel must be on the channel raster at present. Considering cell-specific carrier needs to be on 100 kHz channel raster to minimize the impact of re-cultivating LTE band on network deployment planning, an optional capability shall be added to allow UE CBW configured by network during connected mode not on 100 kHz channel raster for some legacy RedCap UEs and future UEs. As specified in WID, the change is to be release independent from the identified release. To increase configuration flexibility, this UE capability shall be specified in earlier release as much as possible.</w:t>
      </w:r>
    </w:p>
    <w:p>
      <w:pPr>
        <w:keepNext/>
        <w:keepLines/>
        <w:pageBreakBefore w:val="0"/>
        <w:widowControl/>
        <w:numPr>
          <w:ilvl w:val="0"/>
          <w:numId w:val="0"/>
        </w:numPr>
        <w:kinsoku/>
        <w:wordWrap/>
        <w:overflowPunct w:val="0"/>
        <w:topLinePunct w:val="0"/>
        <w:autoSpaceDE w:val="0"/>
        <w:autoSpaceDN w:val="0"/>
        <w:bidi w:val="0"/>
        <w:adjustRightInd w:val="0"/>
        <w:spacing w:before="120" w:line="240" w:lineRule="auto"/>
        <w:jc w:val="center"/>
        <w:textAlignment w:val="baseline"/>
        <w:rPr>
          <w:rFonts w:hint="default"/>
          <w:i w:val="0"/>
          <w:iCs w:val="0"/>
          <w:sz w:val="20"/>
          <w:szCs w:val="20"/>
          <w:lang w:val="en-US" w:eastAsia="zh-CN"/>
        </w:rPr>
      </w:pPr>
      <w:r>
        <w:drawing>
          <wp:inline distT="0" distB="0" distL="114300" distR="114300">
            <wp:extent cx="2390140" cy="1335405"/>
            <wp:effectExtent l="0" t="0" r="2540" b="5715"/>
            <wp:docPr id="2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pic:cNvPicPr>
                      <a:picLocks noChangeAspect="1"/>
                    </pic:cNvPicPr>
                  </pic:nvPicPr>
                  <pic:blipFill>
                    <a:blip r:embed="rId13"/>
                    <a:stretch>
                      <a:fillRect/>
                    </a:stretch>
                  </pic:blipFill>
                  <pic:spPr>
                    <a:xfrm>
                      <a:off x="0" y="0"/>
                      <a:ext cx="2390140" cy="1335405"/>
                    </a:xfrm>
                    <a:prstGeom prst="rect">
                      <a:avLst/>
                    </a:prstGeom>
                  </pic:spPr>
                </pic:pic>
              </a:graphicData>
            </a:graphic>
          </wp:inline>
        </w:drawing>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Proposal 2: An optional capability shall be added to allow UE CBW configured by network during connected mode not on 100 kHz channel raster for some legacy RedCap UEs and future UEs.</w:t>
      </w:r>
      <w:bookmarkEnd w:id="6"/>
      <w:bookmarkStart w:id="9" w:name="OLE_LINK24"/>
      <w:bookmarkStart w:id="10" w:name="OLE_LINK28"/>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Proposal 3: To increase configuration flexibility, this UE capability shall be specified in earlier release as much as possible.</w:t>
      </w:r>
    </w:p>
    <w:bookmarkEnd w:id="7"/>
    <w:bookmarkEnd w:id="8"/>
    <w:bookmarkEnd w:id="9"/>
    <w:bookmarkEnd w:id="10"/>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channel raster enhancement</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observations and</w:t>
      </w:r>
      <w:r>
        <w:rPr>
          <w:rFonts w:hint="eastAsia" w:ascii="Times New Roman" w:hAnsi="Times New Roman" w:eastAsia="宋体" w:cs="Times New Roman"/>
          <w:b w:val="0"/>
          <w:bCs w:val="0"/>
          <w:kern w:val="0"/>
          <w:sz w:val="20"/>
          <w:szCs w:val="20"/>
          <w:highlight w:val="none"/>
          <w:lang w:val="en-US" w:eastAsia="zh-CN" w:bidi="ar-SA"/>
        </w:rPr>
        <w:t xml:space="preserve"> proposals are made as following:</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 xml:space="preserve">Observation 1: SIB1 carrier bandwidth needs to be on the channel raster e.g. 100 kHz or multiple of SCS, which is defined in TS 38.101-1 5.4.2.3. </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b/>
          <w:bCs/>
          <w:i/>
          <w:iCs/>
          <w:sz w:val="20"/>
          <w:szCs w:val="20"/>
          <w:lang w:val="en-US" w:eastAsia="zh-CN"/>
        </w:rPr>
      </w:pPr>
      <w:r>
        <w:rPr>
          <w:rFonts w:hint="eastAsia"/>
          <w:b/>
          <w:bCs/>
          <w:i/>
          <w:iCs/>
          <w:sz w:val="20"/>
          <w:szCs w:val="20"/>
          <w:lang w:val="en-US" w:eastAsia="zh-CN"/>
        </w:rPr>
        <w:t>Proposal 1: In addition to the already defined channel raster, it is feasible to define an additional channel raster point according to the need of the frequency band like band n28 as BS can finely adjust the position of the carrier. If the existing channel raster can work properly, there is no need to change them.</w:t>
      </w:r>
    </w:p>
    <w:p>
      <w:pPr>
        <w:keepNext/>
        <w:keepLines/>
        <w:pageBreakBefore w:val="0"/>
        <w:widowControl/>
        <w:numPr>
          <w:ilvl w:val="0"/>
          <w:numId w:val="0"/>
        </w:numPr>
        <w:kinsoku/>
        <w:wordWrap/>
        <w:overflowPunct w:val="0"/>
        <w:topLinePunct w:val="0"/>
        <w:autoSpaceDE w:val="0"/>
        <w:autoSpaceDN w:val="0"/>
        <w:bidi w:val="0"/>
        <w:adjustRightInd w:val="0"/>
        <w:spacing w:before="120" w:line="240" w:lineRule="auto"/>
        <w:textAlignment w:val="baseline"/>
        <w:rPr>
          <w:rFonts w:hint="default"/>
          <w:i w:val="0"/>
          <w:iCs w:val="0"/>
          <w:sz w:val="20"/>
          <w:szCs w:val="20"/>
          <w:lang w:val="en-US" w:eastAsia="zh-CN"/>
        </w:rPr>
      </w:pPr>
      <w:r>
        <w:rPr>
          <w:rFonts w:hint="eastAsia"/>
          <w:b/>
          <w:bCs/>
          <w:i/>
          <w:iCs/>
          <w:sz w:val="20"/>
          <w:szCs w:val="20"/>
          <w:lang w:val="en-US" w:eastAsia="zh-CN"/>
        </w:rPr>
        <w:t>Observation 2: It can be observed that whether UE channel bandwidth is on 100 kHz channel raster is not specified from signalling perspective.</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Proposal 2: An optional capability shall be added to allow UE CBW configured by network during connected mode not on 100 kHz channel raster for some legacy RedCap UEs and future UEs.</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Proposal 3: To increase configuration flexibility, this UE capability shall be specified in earlier release as much as possible.</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bookmarkStart w:id="11" w:name="_GoBack"/>
      <w:bookmarkEnd w:id="11"/>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4"/>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r>
        <w:rPr>
          <w:rFonts w:hint="eastAsia"/>
          <w:sz w:val="20"/>
          <w:szCs w:val="20"/>
          <w:lang w:val="en-US" w:eastAsia="zh-CN"/>
        </w:rPr>
        <w:t>RP-220813, “New WID on Channel raster enhancement”, Ericsson</w:t>
      </w:r>
    </w:p>
    <w:p>
      <w:pPr>
        <w:keepNext/>
        <w:keepLines/>
        <w:pageBreakBefore w:val="0"/>
        <w:widowControl/>
        <w:numPr>
          <w:ilvl w:val="0"/>
          <w:numId w:val="14"/>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r>
        <w:rPr>
          <w:rFonts w:hint="eastAsia"/>
          <w:sz w:val="20"/>
          <w:szCs w:val="20"/>
          <w:lang w:val="en-US" w:eastAsia="zh-CN"/>
        </w:rPr>
        <w:t>R4-2300749,“SIB1 signaling and configuration of the UE-specific channel bandwidth”, Ericsson</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FA007D3"/>
    <w:multiLevelType w:val="multilevel"/>
    <w:tmpl w:val="1FA007D3"/>
    <w:lvl w:ilvl="0" w:tentative="0">
      <w:start w:val="2"/>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3D25797D"/>
    <w:multiLevelType w:val="singleLevel"/>
    <w:tmpl w:val="3D25797D"/>
    <w:lvl w:ilvl="0" w:tentative="0">
      <w:start w:val="1"/>
      <w:numFmt w:val="decimalEnclosedCircleChinese"/>
      <w:suff w:val="nothing"/>
      <w:lvlText w:val="%1　"/>
      <w:lvlJc w:val="left"/>
      <w:pPr>
        <w:ind w:left="0" w:firstLine="400"/>
      </w:pPr>
      <w:rPr>
        <w:rFonts w:hint="eastAsia"/>
      </w:rPr>
    </w:lvl>
  </w:abstractNum>
  <w:abstractNum w:abstractNumId="7">
    <w:nsid w:val="3E0E64A4"/>
    <w:multiLevelType w:val="multilevel"/>
    <w:tmpl w:val="3E0E64A4"/>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4A7B1901"/>
    <w:multiLevelType w:val="multilevel"/>
    <w:tmpl w:val="4A7B1901"/>
    <w:lvl w:ilvl="0" w:tentative="0">
      <w:start w:val="1"/>
      <w:numFmt w:val="decimal"/>
      <w:lvlText w:val="%1."/>
      <w:lvlJc w:val="left"/>
      <w:pPr>
        <w:ind w:left="360" w:hanging="360"/>
      </w:p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5F723A5E"/>
    <w:multiLevelType w:val="singleLevel"/>
    <w:tmpl w:val="5F723A5E"/>
    <w:lvl w:ilvl="0" w:tentative="0">
      <w:start w:val="1"/>
      <w:numFmt w:val="decimal"/>
      <w:suff w:val="space"/>
      <w:lvlText w:val="[%1]"/>
      <w:lvlJc w:val="left"/>
    </w:lvl>
  </w:abstractNum>
  <w:abstractNum w:abstractNumId="11">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2">
    <w:nsid w:val="763227F4"/>
    <w:multiLevelType w:val="singleLevel"/>
    <w:tmpl w:val="763227F4"/>
    <w:lvl w:ilvl="0" w:tentative="0">
      <w:start w:val="1"/>
      <w:numFmt w:val="bullet"/>
      <w:lvlText w:val="•"/>
      <w:lvlJc w:val="left"/>
      <w:pPr>
        <w:ind w:left="420" w:leftChars="0" w:hanging="420" w:firstLineChars="0"/>
      </w:pPr>
      <w:rPr>
        <w:rFonts w:hint="default" w:ascii="Arial" w:hAnsi="Arial" w:cs="Arial"/>
      </w:rPr>
    </w:lvl>
  </w:abstractNum>
  <w:abstractNum w:abstractNumId="13">
    <w:nsid w:val="76EC0CD6"/>
    <w:multiLevelType w:val="multilevel"/>
    <w:tmpl w:val="76EC0CD6"/>
    <w:lvl w:ilvl="0" w:tentative="0">
      <w:start w:val="3"/>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1"/>
  </w:num>
  <w:num w:numId="3">
    <w:abstractNumId w:val="9"/>
  </w:num>
  <w:num w:numId="4">
    <w:abstractNumId w:val="4"/>
  </w:num>
  <w:num w:numId="5">
    <w:abstractNumId w:val="5"/>
  </w:num>
  <w:num w:numId="6">
    <w:abstractNumId w:val="1"/>
  </w:num>
  <w:num w:numId="7">
    <w:abstractNumId w:val="0"/>
  </w:num>
  <w:num w:numId="8">
    <w:abstractNumId w:val="7"/>
  </w:num>
  <w:num w:numId="9">
    <w:abstractNumId w:val="3"/>
  </w:num>
  <w:num w:numId="10">
    <w:abstractNumId w:val="13"/>
  </w:num>
  <w:num w:numId="11">
    <w:abstractNumId w:val="8"/>
  </w:num>
  <w:num w:numId="12">
    <w:abstractNumId w:val="6"/>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36583"/>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444B7E"/>
    <w:rsid w:val="024A5964"/>
    <w:rsid w:val="024B023C"/>
    <w:rsid w:val="024D6B6A"/>
    <w:rsid w:val="02510B5E"/>
    <w:rsid w:val="02566C17"/>
    <w:rsid w:val="025C4BEF"/>
    <w:rsid w:val="0262759F"/>
    <w:rsid w:val="02655431"/>
    <w:rsid w:val="027275A1"/>
    <w:rsid w:val="027371D9"/>
    <w:rsid w:val="0276366F"/>
    <w:rsid w:val="027F646E"/>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87492"/>
    <w:rsid w:val="031E429F"/>
    <w:rsid w:val="032F336F"/>
    <w:rsid w:val="03317AD0"/>
    <w:rsid w:val="033C68CE"/>
    <w:rsid w:val="033F734A"/>
    <w:rsid w:val="03445E8F"/>
    <w:rsid w:val="03496C64"/>
    <w:rsid w:val="035154D3"/>
    <w:rsid w:val="03527C38"/>
    <w:rsid w:val="0356746F"/>
    <w:rsid w:val="0360259A"/>
    <w:rsid w:val="036E37C2"/>
    <w:rsid w:val="03746F8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922411"/>
    <w:rsid w:val="04A65723"/>
    <w:rsid w:val="04B14B03"/>
    <w:rsid w:val="04D46535"/>
    <w:rsid w:val="04DA1A87"/>
    <w:rsid w:val="04DE2DA3"/>
    <w:rsid w:val="04DF3C0B"/>
    <w:rsid w:val="04EB6DF8"/>
    <w:rsid w:val="04FF1C94"/>
    <w:rsid w:val="04FF7D5A"/>
    <w:rsid w:val="0502349F"/>
    <w:rsid w:val="050C587A"/>
    <w:rsid w:val="050E7487"/>
    <w:rsid w:val="05161D2D"/>
    <w:rsid w:val="051B5DBA"/>
    <w:rsid w:val="0522500E"/>
    <w:rsid w:val="052E568F"/>
    <w:rsid w:val="053973F0"/>
    <w:rsid w:val="053E65E7"/>
    <w:rsid w:val="0555228E"/>
    <w:rsid w:val="05636085"/>
    <w:rsid w:val="057D1D66"/>
    <w:rsid w:val="059D265F"/>
    <w:rsid w:val="059E1515"/>
    <w:rsid w:val="05B92EC1"/>
    <w:rsid w:val="05E078B3"/>
    <w:rsid w:val="05E942A3"/>
    <w:rsid w:val="05EA759F"/>
    <w:rsid w:val="05EE6827"/>
    <w:rsid w:val="0601277E"/>
    <w:rsid w:val="060C5AED"/>
    <w:rsid w:val="06103146"/>
    <w:rsid w:val="06172561"/>
    <w:rsid w:val="061E54DA"/>
    <w:rsid w:val="061E5E22"/>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80124E3"/>
    <w:rsid w:val="08030E27"/>
    <w:rsid w:val="080C7FA0"/>
    <w:rsid w:val="080F0F47"/>
    <w:rsid w:val="08193C24"/>
    <w:rsid w:val="082A7098"/>
    <w:rsid w:val="08334B3D"/>
    <w:rsid w:val="08341060"/>
    <w:rsid w:val="08732D34"/>
    <w:rsid w:val="08787FF0"/>
    <w:rsid w:val="08824DF0"/>
    <w:rsid w:val="0889002B"/>
    <w:rsid w:val="089B79D9"/>
    <w:rsid w:val="08A44DA6"/>
    <w:rsid w:val="08AA245A"/>
    <w:rsid w:val="08AD2ACC"/>
    <w:rsid w:val="08BA6E24"/>
    <w:rsid w:val="08C024D5"/>
    <w:rsid w:val="08C562FD"/>
    <w:rsid w:val="08CA27B1"/>
    <w:rsid w:val="08E916DF"/>
    <w:rsid w:val="08F473EA"/>
    <w:rsid w:val="08FC0AA5"/>
    <w:rsid w:val="092173F4"/>
    <w:rsid w:val="09262DE9"/>
    <w:rsid w:val="092F7300"/>
    <w:rsid w:val="09306537"/>
    <w:rsid w:val="09355076"/>
    <w:rsid w:val="09392119"/>
    <w:rsid w:val="09445E95"/>
    <w:rsid w:val="09543B3B"/>
    <w:rsid w:val="09600FBD"/>
    <w:rsid w:val="0972595C"/>
    <w:rsid w:val="098143BC"/>
    <w:rsid w:val="098500F1"/>
    <w:rsid w:val="0992510E"/>
    <w:rsid w:val="09BD407A"/>
    <w:rsid w:val="09C12CF5"/>
    <w:rsid w:val="09DA0E26"/>
    <w:rsid w:val="09DB6437"/>
    <w:rsid w:val="09E55691"/>
    <w:rsid w:val="09F67CD5"/>
    <w:rsid w:val="0A054821"/>
    <w:rsid w:val="0A0835C8"/>
    <w:rsid w:val="0A145721"/>
    <w:rsid w:val="0A355EAA"/>
    <w:rsid w:val="0A3708FF"/>
    <w:rsid w:val="0A3B01F9"/>
    <w:rsid w:val="0A3F0488"/>
    <w:rsid w:val="0A402A36"/>
    <w:rsid w:val="0A4236A3"/>
    <w:rsid w:val="0A4E7EF5"/>
    <w:rsid w:val="0A646846"/>
    <w:rsid w:val="0A7B4D83"/>
    <w:rsid w:val="0A817CBD"/>
    <w:rsid w:val="0A8251CA"/>
    <w:rsid w:val="0A8828AB"/>
    <w:rsid w:val="0A927DC1"/>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713F4"/>
    <w:rsid w:val="0B3B1BC1"/>
    <w:rsid w:val="0B3B5196"/>
    <w:rsid w:val="0B3D701F"/>
    <w:rsid w:val="0B3E7DD7"/>
    <w:rsid w:val="0B491629"/>
    <w:rsid w:val="0B554398"/>
    <w:rsid w:val="0B561995"/>
    <w:rsid w:val="0B5C2C2A"/>
    <w:rsid w:val="0B6148D2"/>
    <w:rsid w:val="0B665E0A"/>
    <w:rsid w:val="0B847B39"/>
    <w:rsid w:val="0B987E20"/>
    <w:rsid w:val="0B9E71DF"/>
    <w:rsid w:val="0BA65BCD"/>
    <w:rsid w:val="0BAD5CC5"/>
    <w:rsid w:val="0BAD5EDC"/>
    <w:rsid w:val="0BAF59B9"/>
    <w:rsid w:val="0BB524B8"/>
    <w:rsid w:val="0BB756DF"/>
    <w:rsid w:val="0BC63DB2"/>
    <w:rsid w:val="0BCC4043"/>
    <w:rsid w:val="0BCC4B6A"/>
    <w:rsid w:val="0BE2291A"/>
    <w:rsid w:val="0C1E494F"/>
    <w:rsid w:val="0C3427D0"/>
    <w:rsid w:val="0C43327D"/>
    <w:rsid w:val="0C4426AF"/>
    <w:rsid w:val="0C453647"/>
    <w:rsid w:val="0C4577EC"/>
    <w:rsid w:val="0C4F3B0E"/>
    <w:rsid w:val="0C4F7881"/>
    <w:rsid w:val="0C5C6396"/>
    <w:rsid w:val="0C63431B"/>
    <w:rsid w:val="0C650A20"/>
    <w:rsid w:val="0C690EFA"/>
    <w:rsid w:val="0C6E11B8"/>
    <w:rsid w:val="0C723CD1"/>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4B44A1"/>
    <w:rsid w:val="0D6811B4"/>
    <w:rsid w:val="0D6E2620"/>
    <w:rsid w:val="0D704E21"/>
    <w:rsid w:val="0D7F48FE"/>
    <w:rsid w:val="0D883C88"/>
    <w:rsid w:val="0D936E72"/>
    <w:rsid w:val="0D966BF7"/>
    <w:rsid w:val="0DB54F84"/>
    <w:rsid w:val="0DB84465"/>
    <w:rsid w:val="0DCC3AE8"/>
    <w:rsid w:val="0DD87842"/>
    <w:rsid w:val="0DEF012A"/>
    <w:rsid w:val="0DF202E1"/>
    <w:rsid w:val="0DF53CE3"/>
    <w:rsid w:val="0E0961C5"/>
    <w:rsid w:val="0E147898"/>
    <w:rsid w:val="0E2F216B"/>
    <w:rsid w:val="0E3352C6"/>
    <w:rsid w:val="0E3A5EE2"/>
    <w:rsid w:val="0E542F3B"/>
    <w:rsid w:val="0E5757F7"/>
    <w:rsid w:val="0E6271DF"/>
    <w:rsid w:val="0E81568A"/>
    <w:rsid w:val="0E942250"/>
    <w:rsid w:val="0E963344"/>
    <w:rsid w:val="0E9E6E00"/>
    <w:rsid w:val="0EA40C1C"/>
    <w:rsid w:val="0EAA759E"/>
    <w:rsid w:val="0EAF381F"/>
    <w:rsid w:val="0EB72E4B"/>
    <w:rsid w:val="0EEC6F1D"/>
    <w:rsid w:val="0F103291"/>
    <w:rsid w:val="0F15660A"/>
    <w:rsid w:val="0F1D498B"/>
    <w:rsid w:val="0F22242C"/>
    <w:rsid w:val="0F337178"/>
    <w:rsid w:val="0F3B15FC"/>
    <w:rsid w:val="0F41022A"/>
    <w:rsid w:val="0F56743B"/>
    <w:rsid w:val="0F60682C"/>
    <w:rsid w:val="0F6763D9"/>
    <w:rsid w:val="0F715B2B"/>
    <w:rsid w:val="0F744211"/>
    <w:rsid w:val="0F764270"/>
    <w:rsid w:val="0F7F273F"/>
    <w:rsid w:val="0F8418ED"/>
    <w:rsid w:val="0F957B47"/>
    <w:rsid w:val="0F98796C"/>
    <w:rsid w:val="0F9F6FA4"/>
    <w:rsid w:val="0FA65D5C"/>
    <w:rsid w:val="0FAA75F1"/>
    <w:rsid w:val="0FAD33DA"/>
    <w:rsid w:val="0FAD71D4"/>
    <w:rsid w:val="0FBE2A42"/>
    <w:rsid w:val="0FC17CCE"/>
    <w:rsid w:val="0FC424B9"/>
    <w:rsid w:val="0FD70565"/>
    <w:rsid w:val="0FEC680C"/>
    <w:rsid w:val="10007AD6"/>
    <w:rsid w:val="101B1E8A"/>
    <w:rsid w:val="101C4A03"/>
    <w:rsid w:val="101D0C86"/>
    <w:rsid w:val="104A023B"/>
    <w:rsid w:val="10501493"/>
    <w:rsid w:val="10505F3B"/>
    <w:rsid w:val="10677613"/>
    <w:rsid w:val="106D2686"/>
    <w:rsid w:val="107C3E2C"/>
    <w:rsid w:val="107D41AE"/>
    <w:rsid w:val="108C2479"/>
    <w:rsid w:val="10C715C5"/>
    <w:rsid w:val="10D335EF"/>
    <w:rsid w:val="10E746EA"/>
    <w:rsid w:val="10E83FE0"/>
    <w:rsid w:val="10EC3168"/>
    <w:rsid w:val="10F52718"/>
    <w:rsid w:val="11124F2E"/>
    <w:rsid w:val="11125358"/>
    <w:rsid w:val="111F6CBE"/>
    <w:rsid w:val="112D2A42"/>
    <w:rsid w:val="113A22DB"/>
    <w:rsid w:val="114028DC"/>
    <w:rsid w:val="11441C15"/>
    <w:rsid w:val="1159252B"/>
    <w:rsid w:val="1160765D"/>
    <w:rsid w:val="116F1EB0"/>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815C4"/>
    <w:rsid w:val="11E57D4F"/>
    <w:rsid w:val="11F40833"/>
    <w:rsid w:val="11F92DAB"/>
    <w:rsid w:val="11FB6DE4"/>
    <w:rsid w:val="11FC38D5"/>
    <w:rsid w:val="11FD37F5"/>
    <w:rsid w:val="120F1E38"/>
    <w:rsid w:val="1210682D"/>
    <w:rsid w:val="122215D3"/>
    <w:rsid w:val="123A05DB"/>
    <w:rsid w:val="124240B9"/>
    <w:rsid w:val="12491684"/>
    <w:rsid w:val="124D0988"/>
    <w:rsid w:val="124E44B4"/>
    <w:rsid w:val="126532DD"/>
    <w:rsid w:val="12680E73"/>
    <w:rsid w:val="12763466"/>
    <w:rsid w:val="127E5AA6"/>
    <w:rsid w:val="128B2749"/>
    <w:rsid w:val="129019B5"/>
    <w:rsid w:val="129811DB"/>
    <w:rsid w:val="129937EE"/>
    <w:rsid w:val="129E6282"/>
    <w:rsid w:val="129F3A3A"/>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9D3156"/>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01908"/>
    <w:rsid w:val="146B69A8"/>
    <w:rsid w:val="146C5189"/>
    <w:rsid w:val="146F1089"/>
    <w:rsid w:val="14816B50"/>
    <w:rsid w:val="148313F4"/>
    <w:rsid w:val="1485665F"/>
    <w:rsid w:val="14934F1A"/>
    <w:rsid w:val="149559C4"/>
    <w:rsid w:val="149D71D6"/>
    <w:rsid w:val="149E3770"/>
    <w:rsid w:val="14A67171"/>
    <w:rsid w:val="14AA71CB"/>
    <w:rsid w:val="14AC0C32"/>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56B65"/>
    <w:rsid w:val="152F4E1B"/>
    <w:rsid w:val="154D342A"/>
    <w:rsid w:val="1559587F"/>
    <w:rsid w:val="15740334"/>
    <w:rsid w:val="1574662E"/>
    <w:rsid w:val="15751882"/>
    <w:rsid w:val="1575191B"/>
    <w:rsid w:val="157818C6"/>
    <w:rsid w:val="159F73BB"/>
    <w:rsid w:val="15B03F28"/>
    <w:rsid w:val="15C15E25"/>
    <w:rsid w:val="15C42571"/>
    <w:rsid w:val="15E30A80"/>
    <w:rsid w:val="15FD2FA2"/>
    <w:rsid w:val="1608480E"/>
    <w:rsid w:val="161C1C58"/>
    <w:rsid w:val="162D7415"/>
    <w:rsid w:val="162F7556"/>
    <w:rsid w:val="163814FD"/>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C7FDE"/>
    <w:rsid w:val="16A4319F"/>
    <w:rsid w:val="16AC4DDB"/>
    <w:rsid w:val="16AE2FE3"/>
    <w:rsid w:val="16B23908"/>
    <w:rsid w:val="16B4400E"/>
    <w:rsid w:val="16C71372"/>
    <w:rsid w:val="16C739DF"/>
    <w:rsid w:val="16C86CDB"/>
    <w:rsid w:val="16DD3B26"/>
    <w:rsid w:val="16E73506"/>
    <w:rsid w:val="16EB6E00"/>
    <w:rsid w:val="16EE7649"/>
    <w:rsid w:val="16F04615"/>
    <w:rsid w:val="16FD2447"/>
    <w:rsid w:val="1712339A"/>
    <w:rsid w:val="171E63FC"/>
    <w:rsid w:val="1722504D"/>
    <w:rsid w:val="1738730F"/>
    <w:rsid w:val="17416499"/>
    <w:rsid w:val="17481B81"/>
    <w:rsid w:val="17481E8B"/>
    <w:rsid w:val="174A69B0"/>
    <w:rsid w:val="175007ED"/>
    <w:rsid w:val="17605E9B"/>
    <w:rsid w:val="176B45C6"/>
    <w:rsid w:val="176C447F"/>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9280B"/>
    <w:rsid w:val="18334194"/>
    <w:rsid w:val="183E1D37"/>
    <w:rsid w:val="184D0787"/>
    <w:rsid w:val="185D1883"/>
    <w:rsid w:val="185E3AA1"/>
    <w:rsid w:val="185F15CF"/>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56B5"/>
    <w:rsid w:val="19E54655"/>
    <w:rsid w:val="19F061A1"/>
    <w:rsid w:val="1A054259"/>
    <w:rsid w:val="1A081816"/>
    <w:rsid w:val="1A0C5680"/>
    <w:rsid w:val="1A165171"/>
    <w:rsid w:val="1A3068A4"/>
    <w:rsid w:val="1A4858FF"/>
    <w:rsid w:val="1A4C698A"/>
    <w:rsid w:val="1A4D778D"/>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5C1145"/>
    <w:rsid w:val="1B5D79CB"/>
    <w:rsid w:val="1B6B769D"/>
    <w:rsid w:val="1B6C0DF0"/>
    <w:rsid w:val="1B7F6005"/>
    <w:rsid w:val="1B9C269A"/>
    <w:rsid w:val="1B9E64C5"/>
    <w:rsid w:val="1B9E6D4C"/>
    <w:rsid w:val="1BB07CEA"/>
    <w:rsid w:val="1BBD43BA"/>
    <w:rsid w:val="1BC01115"/>
    <w:rsid w:val="1BC44015"/>
    <w:rsid w:val="1BCA6284"/>
    <w:rsid w:val="1BCC6C47"/>
    <w:rsid w:val="1BE32C74"/>
    <w:rsid w:val="1BFB481C"/>
    <w:rsid w:val="1BFE5FF9"/>
    <w:rsid w:val="1C013494"/>
    <w:rsid w:val="1C053414"/>
    <w:rsid w:val="1C132CB9"/>
    <w:rsid w:val="1C1642A1"/>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227612"/>
    <w:rsid w:val="1D3305FF"/>
    <w:rsid w:val="1D395282"/>
    <w:rsid w:val="1D4251BA"/>
    <w:rsid w:val="1D5B2FF2"/>
    <w:rsid w:val="1D5F5386"/>
    <w:rsid w:val="1D7072CE"/>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E662A"/>
    <w:rsid w:val="1F4F2219"/>
    <w:rsid w:val="1F614D01"/>
    <w:rsid w:val="1F721405"/>
    <w:rsid w:val="1F935819"/>
    <w:rsid w:val="1FA6556D"/>
    <w:rsid w:val="1FAF2571"/>
    <w:rsid w:val="1FB33036"/>
    <w:rsid w:val="1FC55EDA"/>
    <w:rsid w:val="1FCE593C"/>
    <w:rsid w:val="1FE312AC"/>
    <w:rsid w:val="1FEC5915"/>
    <w:rsid w:val="1FED32EF"/>
    <w:rsid w:val="1FF82884"/>
    <w:rsid w:val="201E6D7C"/>
    <w:rsid w:val="20446081"/>
    <w:rsid w:val="204852AD"/>
    <w:rsid w:val="204A6449"/>
    <w:rsid w:val="204E6676"/>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5366A"/>
    <w:rsid w:val="21C267BF"/>
    <w:rsid w:val="21CD6BCD"/>
    <w:rsid w:val="21CE6067"/>
    <w:rsid w:val="21CF439A"/>
    <w:rsid w:val="21D824E4"/>
    <w:rsid w:val="21F00127"/>
    <w:rsid w:val="21F7745C"/>
    <w:rsid w:val="221D2FA3"/>
    <w:rsid w:val="2226635F"/>
    <w:rsid w:val="222D4F0B"/>
    <w:rsid w:val="223A29CF"/>
    <w:rsid w:val="223D7545"/>
    <w:rsid w:val="22411D14"/>
    <w:rsid w:val="22423BE1"/>
    <w:rsid w:val="22454449"/>
    <w:rsid w:val="22500810"/>
    <w:rsid w:val="226347BD"/>
    <w:rsid w:val="22682935"/>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C1BCA"/>
    <w:rsid w:val="237464D5"/>
    <w:rsid w:val="23816932"/>
    <w:rsid w:val="23925D42"/>
    <w:rsid w:val="239C062C"/>
    <w:rsid w:val="23A9484E"/>
    <w:rsid w:val="23B32F98"/>
    <w:rsid w:val="23B84268"/>
    <w:rsid w:val="23D17D7B"/>
    <w:rsid w:val="23D36D91"/>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657E8F"/>
    <w:rsid w:val="25691F8B"/>
    <w:rsid w:val="256E76DE"/>
    <w:rsid w:val="25734B61"/>
    <w:rsid w:val="258F6BC4"/>
    <w:rsid w:val="2597510C"/>
    <w:rsid w:val="25975923"/>
    <w:rsid w:val="259A3D0A"/>
    <w:rsid w:val="25A95F3E"/>
    <w:rsid w:val="25BF0CF9"/>
    <w:rsid w:val="25BF6041"/>
    <w:rsid w:val="25C35718"/>
    <w:rsid w:val="25C61D8C"/>
    <w:rsid w:val="25CF0252"/>
    <w:rsid w:val="25D0248E"/>
    <w:rsid w:val="25D61C5C"/>
    <w:rsid w:val="25F81D70"/>
    <w:rsid w:val="25FB5636"/>
    <w:rsid w:val="25FE58A9"/>
    <w:rsid w:val="26006FFE"/>
    <w:rsid w:val="26026DCF"/>
    <w:rsid w:val="26070462"/>
    <w:rsid w:val="260D2C45"/>
    <w:rsid w:val="262E3CBF"/>
    <w:rsid w:val="26395C92"/>
    <w:rsid w:val="2641231E"/>
    <w:rsid w:val="264252DF"/>
    <w:rsid w:val="26465DA0"/>
    <w:rsid w:val="26562F1C"/>
    <w:rsid w:val="265A5249"/>
    <w:rsid w:val="266237C3"/>
    <w:rsid w:val="267550B9"/>
    <w:rsid w:val="26BE1846"/>
    <w:rsid w:val="26C472EC"/>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80CA0"/>
    <w:rsid w:val="28027A71"/>
    <w:rsid w:val="281D5376"/>
    <w:rsid w:val="281F4F67"/>
    <w:rsid w:val="282857E6"/>
    <w:rsid w:val="283744B4"/>
    <w:rsid w:val="283E7768"/>
    <w:rsid w:val="28485D62"/>
    <w:rsid w:val="28517107"/>
    <w:rsid w:val="28524ABE"/>
    <w:rsid w:val="285560D7"/>
    <w:rsid w:val="286E74F1"/>
    <w:rsid w:val="28760CA0"/>
    <w:rsid w:val="287B218C"/>
    <w:rsid w:val="288A05DD"/>
    <w:rsid w:val="288C7637"/>
    <w:rsid w:val="28937D89"/>
    <w:rsid w:val="289B0550"/>
    <w:rsid w:val="28BD3F79"/>
    <w:rsid w:val="28C8606D"/>
    <w:rsid w:val="28C96C14"/>
    <w:rsid w:val="28DE11F1"/>
    <w:rsid w:val="28E138E3"/>
    <w:rsid w:val="28E74216"/>
    <w:rsid w:val="28E87EE4"/>
    <w:rsid w:val="290212AC"/>
    <w:rsid w:val="2903396A"/>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B3D6F"/>
    <w:rsid w:val="2AC70B30"/>
    <w:rsid w:val="2ACC2AAF"/>
    <w:rsid w:val="2AD74744"/>
    <w:rsid w:val="2AD91AC2"/>
    <w:rsid w:val="2AE57C95"/>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B5DAA"/>
    <w:rsid w:val="2BD65380"/>
    <w:rsid w:val="2BD86372"/>
    <w:rsid w:val="2BDA39FD"/>
    <w:rsid w:val="2BE725D0"/>
    <w:rsid w:val="2BF369B9"/>
    <w:rsid w:val="2BFC0A4A"/>
    <w:rsid w:val="2C094904"/>
    <w:rsid w:val="2C0E55A1"/>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600FC"/>
    <w:rsid w:val="2CCB6E18"/>
    <w:rsid w:val="2CE8526F"/>
    <w:rsid w:val="2D026315"/>
    <w:rsid w:val="2D0764BD"/>
    <w:rsid w:val="2D0A3DA2"/>
    <w:rsid w:val="2D0B3169"/>
    <w:rsid w:val="2D0D4219"/>
    <w:rsid w:val="2D105AFA"/>
    <w:rsid w:val="2D2279B8"/>
    <w:rsid w:val="2D274320"/>
    <w:rsid w:val="2D2D2DE2"/>
    <w:rsid w:val="2D324CCC"/>
    <w:rsid w:val="2D340E86"/>
    <w:rsid w:val="2D395427"/>
    <w:rsid w:val="2D3D0E02"/>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147A92"/>
    <w:rsid w:val="2E34792A"/>
    <w:rsid w:val="2E437E73"/>
    <w:rsid w:val="2E4A5201"/>
    <w:rsid w:val="2E5034DC"/>
    <w:rsid w:val="2E572AB9"/>
    <w:rsid w:val="2E600E38"/>
    <w:rsid w:val="2E7258DC"/>
    <w:rsid w:val="2E7545D2"/>
    <w:rsid w:val="2E79458E"/>
    <w:rsid w:val="2E797A78"/>
    <w:rsid w:val="2E7A5F31"/>
    <w:rsid w:val="2E7C6A94"/>
    <w:rsid w:val="2E8321A5"/>
    <w:rsid w:val="2E8D14A8"/>
    <w:rsid w:val="2E95430E"/>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664E2B"/>
    <w:rsid w:val="2F6C7BE3"/>
    <w:rsid w:val="2F783485"/>
    <w:rsid w:val="2F7A17CB"/>
    <w:rsid w:val="2F7F5C0B"/>
    <w:rsid w:val="2F895685"/>
    <w:rsid w:val="2F9A13B4"/>
    <w:rsid w:val="2FA6492D"/>
    <w:rsid w:val="2FC86676"/>
    <w:rsid w:val="2FD17A1B"/>
    <w:rsid w:val="2FD71CA4"/>
    <w:rsid w:val="2FDC4A8D"/>
    <w:rsid w:val="2FEA743A"/>
    <w:rsid w:val="2FF24D11"/>
    <w:rsid w:val="2FF93066"/>
    <w:rsid w:val="301742B2"/>
    <w:rsid w:val="301A1509"/>
    <w:rsid w:val="301A71CE"/>
    <w:rsid w:val="301D63DD"/>
    <w:rsid w:val="301E049B"/>
    <w:rsid w:val="302A4BE6"/>
    <w:rsid w:val="304478EC"/>
    <w:rsid w:val="304F4511"/>
    <w:rsid w:val="30515C8E"/>
    <w:rsid w:val="305823FF"/>
    <w:rsid w:val="30926F91"/>
    <w:rsid w:val="30962F3E"/>
    <w:rsid w:val="30A85733"/>
    <w:rsid w:val="30AA2585"/>
    <w:rsid w:val="30C16A19"/>
    <w:rsid w:val="30C262B6"/>
    <w:rsid w:val="30CB5800"/>
    <w:rsid w:val="30D32236"/>
    <w:rsid w:val="30E43E12"/>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B718F2"/>
    <w:rsid w:val="31C57B88"/>
    <w:rsid w:val="31D20051"/>
    <w:rsid w:val="31E745D2"/>
    <w:rsid w:val="31EF7EE8"/>
    <w:rsid w:val="3201404F"/>
    <w:rsid w:val="320901F5"/>
    <w:rsid w:val="320B7CCB"/>
    <w:rsid w:val="32105DE8"/>
    <w:rsid w:val="322E2721"/>
    <w:rsid w:val="3235187E"/>
    <w:rsid w:val="3237186B"/>
    <w:rsid w:val="323B6798"/>
    <w:rsid w:val="32537B57"/>
    <w:rsid w:val="325779E7"/>
    <w:rsid w:val="325F618E"/>
    <w:rsid w:val="32757E99"/>
    <w:rsid w:val="327D43E5"/>
    <w:rsid w:val="32842CF3"/>
    <w:rsid w:val="328F5534"/>
    <w:rsid w:val="329A6217"/>
    <w:rsid w:val="329A6ACE"/>
    <w:rsid w:val="329C2950"/>
    <w:rsid w:val="32A145CA"/>
    <w:rsid w:val="32A230DB"/>
    <w:rsid w:val="32DF351E"/>
    <w:rsid w:val="32EE5E41"/>
    <w:rsid w:val="32F1510B"/>
    <w:rsid w:val="32F40F87"/>
    <w:rsid w:val="32F520B9"/>
    <w:rsid w:val="32FD7C76"/>
    <w:rsid w:val="330414AF"/>
    <w:rsid w:val="330C22FC"/>
    <w:rsid w:val="33540E5D"/>
    <w:rsid w:val="335A0521"/>
    <w:rsid w:val="335E7B11"/>
    <w:rsid w:val="3364318B"/>
    <w:rsid w:val="33691888"/>
    <w:rsid w:val="336A499A"/>
    <w:rsid w:val="33714830"/>
    <w:rsid w:val="33737F51"/>
    <w:rsid w:val="337964FF"/>
    <w:rsid w:val="337D34FB"/>
    <w:rsid w:val="337E2DAF"/>
    <w:rsid w:val="33A47053"/>
    <w:rsid w:val="33AD5111"/>
    <w:rsid w:val="33BF4199"/>
    <w:rsid w:val="33CD23A8"/>
    <w:rsid w:val="33CD6498"/>
    <w:rsid w:val="33D7554F"/>
    <w:rsid w:val="33FE62E7"/>
    <w:rsid w:val="34080399"/>
    <w:rsid w:val="340D25F6"/>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C20DC7"/>
    <w:rsid w:val="34DA26A8"/>
    <w:rsid w:val="34DE2B9F"/>
    <w:rsid w:val="34DF0124"/>
    <w:rsid w:val="34E145D2"/>
    <w:rsid w:val="34E75EA5"/>
    <w:rsid w:val="34E960F1"/>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B528D"/>
    <w:rsid w:val="377D206E"/>
    <w:rsid w:val="377D4DA8"/>
    <w:rsid w:val="378229A7"/>
    <w:rsid w:val="3784394E"/>
    <w:rsid w:val="37946975"/>
    <w:rsid w:val="37987437"/>
    <w:rsid w:val="379F33FC"/>
    <w:rsid w:val="37A432E4"/>
    <w:rsid w:val="37A86196"/>
    <w:rsid w:val="37C94031"/>
    <w:rsid w:val="37CA042E"/>
    <w:rsid w:val="37D44549"/>
    <w:rsid w:val="37D77B09"/>
    <w:rsid w:val="37D931A8"/>
    <w:rsid w:val="37D97EDE"/>
    <w:rsid w:val="37E76E34"/>
    <w:rsid w:val="380632B2"/>
    <w:rsid w:val="380D02B1"/>
    <w:rsid w:val="381C3EB1"/>
    <w:rsid w:val="382B1BDF"/>
    <w:rsid w:val="382E392C"/>
    <w:rsid w:val="38342E90"/>
    <w:rsid w:val="38451B7E"/>
    <w:rsid w:val="384B7332"/>
    <w:rsid w:val="385056AF"/>
    <w:rsid w:val="386A7142"/>
    <w:rsid w:val="386E0B2C"/>
    <w:rsid w:val="38706DCB"/>
    <w:rsid w:val="388E5848"/>
    <w:rsid w:val="389E7B13"/>
    <w:rsid w:val="38A341A7"/>
    <w:rsid w:val="38AF6B7E"/>
    <w:rsid w:val="38BD240C"/>
    <w:rsid w:val="38BD31EE"/>
    <w:rsid w:val="38C05985"/>
    <w:rsid w:val="38C2629A"/>
    <w:rsid w:val="38CB3BDF"/>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A0224B9"/>
    <w:rsid w:val="3A14011B"/>
    <w:rsid w:val="3A1509F4"/>
    <w:rsid w:val="3A16728B"/>
    <w:rsid w:val="3A16794C"/>
    <w:rsid w:val="3A1F6809"/>
    <w:rsid w:val="3A226969"/>
    <w:rsid w:val="3A3F47CE"/>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96AA6"/>
    <w:rsid w:val="3BDB053C"/>
    <w:rsid w:val="3BED002E"/>
    <w:rsid w:val="3C0429BF"/>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A734F8"/>
    <w:rsid w:val="3CA95F71"/>
    <w:rsid w:val="3CB33ABD"/>
    <w:rsid w:val="3CC16893"/>
    <w:rsid w:val="3CC74223"/>
    <w:rsid w:val="3CC828D0"/>
    <w:rsid w:val="3CDB5F96"/>
    <w:rsid w:val="3CE23F49"/>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ED0F96"/>
    <w:rsid w:val="3DF95812"/>
    <w:rsid w:val="3E0040D9"/>
    <w:rsid w:val="3E1328D6"/>
    <w:rsid w:val="3E1D4B24"/>
    <w:rsid w:val="3E314520"/>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A25054"/>
    <w:rsid w:val="40A325E0"/>
    <w:rsid w:val="40AE7A15"/>
    <w:rsid w:val="40B41AE2"/>
    <w:rsid w:val="40B7228C"/>
    <w:rsid w:val="40BD0DA1"/>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E558F"/>
    <w:rsid w:val="419E60D3"/>
    <w:rsid w:val="41A339F5"/>
    <w:rsid w:val="41A36C7E"/>
    <w:rsid w:val="41C45B38"/>
    <w:rsid w:val="41C93F6C"/>
    <w:rsid w:val="41D5139D"/>
    <w:rsid w:val="41D75714"/>
    <w:rsid w:val="41DD3BC3"/>
    <w:rsid w:val="41EE2F03"/>
    <w:rsid w:val="41F466FD"/>
    <w:rsid w:val="42002BC7"/>
    <w:rsid w:val="42026B03"/>
    <w:rsid w:val="420C60D5"/>
    <w:rsid w:val="420D197F"/>
    <w:rsid w:val="42130DE5"/>
    <w:rsid w:val="42187EBE"/>
    <w:rsid w:val="42201DD7"/>
    <w:rsid w:val="42273D8C"/>
    <w:rsid w:val="4227435A"/>
    <w:rsid w:val="424154E1"/>
    <w:rsid w:val="424B5824"/>
    <w:rsid w:val="42616DD3"/>
    <w:rsid w:val="426973AD"/>
    <w:rsid w:val="426F56CA"/>
    <w:rsid w:val="427A67A1"/>
    <w:rsid w:val="427E0B36"/>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296963"/>
    <w:rsid w:val="4332317A"/>
    <w:rsid w:val="433246A0"/>
    <w:rsid w:val="433F6B54"/>
    <w:rsid w:val="4346543A"/>
    <w:rsid w:val="43533E29"/>
    <w:rsid w:val="435B1259"/>
    <w:rsid w:val="436263D5"/>
    <w:rsid w:val="437556C4"/>
    <w:rsid w:val="43874CD4"/>
    <w:rsid w:val="439B699F"/>
    <w:rsid w:val="439D3E18"/>
    <w:rsid w:val="43AF2D32"/>
    <w:rsid w:val="43B13512"/>
    <w:rsid w:val="43B76E4F"/>
    <w:rsid w:val="43CF0206"/>
    <w:rsid w:val="43D50BA1"/>
    <w:rsid w:val="43D85D6D"/>
    <w:rsid w:val="43EC6F1F"/>
    <w:rsid w:val="43FE44BA"/>
    <w:rsid w:val="43FE63A7"/>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5042FB1"/>
    <w:rsid w:val="45162B93"/>
    <w:rsid w:val="45234E43"/>
    <w:rsid w:val="45275172"/>
    <w:rsid w:val="45332511"/>
    <w:rsid w:val="45370B65"/>
    <w:rsid w:val="453F44DA"/>
    <w:rsid w:val="45412C46"/>
    <w:rsid w:val="454D3110"/>
    <w:rsid w:val="45514AD5"/>
    <w:rsid w:val="4552412E"/>
    <w:rsid w:val="45570907"/>
    <w:rsid w:val="455908C0"/>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80AF8"/>
    <w:rsid w:val="46D37F0B"/>
    <w:rsid w:val="46D71533"/>
    <w:rsid w:val="46E53335"/>
    <w:rsid w:val="46E544E3"/>
    <w:rsid w:val="46E87DBA"/>
    <w:rsid w:val="46EE15F6"/>
    <w:rsid w:val="46EE2CC7"/>
    <w:rsid w:val="46FA7468"/>
    <w:rsid w:val="470F7B86"/>
    <w:rsid w:val="47155D89"/>
    <w:rsid w:val="473069AF"/>
    <w:rsid w:val="47356ECD"/>
    <w:rsid w:val="474A0EAF"/>
    <w:rsid w:val="474E50BE"/>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2A6E62"/>
    <w:rsid w:val="484417FA"/>
    <w:rsid w:val="48450ECE"/>
    <w:rsid w:val="484759CD"/>
    <w:rsid w:val="484B14EC"/>
    <w:rsid w:val="48602710"/>
    <w:rsid w:val="48713351"/>
    <w:rsid w:val="48802846"/>
    <w:rsid w:val="488260F9"/>
    <w:rsid w:val="48850157"/>
    <w:rsid w:val="48A71C34"/>
    <w:rsid w:val="48A736CF"/>
    <w:rsid w:val="48B116EA"/>
    <w:rsid w:val="48B74C7A"/>
    <w:rsid w:val="48BE32BF"/>
    <w:rsid w:val="48C354EC"/>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217DF"/>
    <w:rsid w:val="4958367A"/>
    <w:rsid w:val="4960425F"/>
    <w:rsid w:val="498A16CD"/>
    <w:rsid w:val="498A7FB5"/>
    <w:rsid w:val="499145D9"/>
    <w:rsid w:val="49A33C27"/>
    <w:rsid w:val="49A750B5"/>
    <w:rsid w:val="49B93B41"/>
    <w:rsid w:val="49BE07DA"/>
    <w:rsid w:val="49C32414"/>
    <w:rsid w:val="49C84AA0"/>
    <w:rsid w:val="49D7694D"/>
    <w:rsid w:val="49D87799"/>
    <w:rsid w:val="4A0244D3"/>
    <w:rsid w:val="4A255046"/>
    <w:rsid w:val="4A2E1525"/>
    <w:rsid w:val="4A5A756D"/>
    <w:rsid w:val="4A722B4C"/>
    <w:rsid w:val="4A785772"/>
    <w:rsid w:val="4A842E43"/>
    <w:rsid w:val="4A886D1D"/>
    <w:rsid w:val="4A89105B"/>
    <w:rsid w:val="4AA341CC"/>
    <w:rsid w:val="4AC13295"/>
    <w:rsid w:val="4AC31003"/>
    <w:rsid w:val="4AC40F4C"/>
    <w:rsid w:val="4AD25F33"/>
    <w:rsid w:val="4AD763B8"/>
    <w:rsid w:val="4ADD641F"/>
    <w:rsid w:val="4AE072CB"/>
    <w:rsid w:val="4AE93159"/>
    <w:rsid w:val="4AF02EA1"/>
    <w:rsid w:val="4B174032"/>
    <w:rsid w:val="4B1D7328"/>
    <w:rsid w:val="4B250CF8"/>
    <w:rsid w:val="4B2873FD"/>
    <w:rsid w:val="4B3D4DE9"/>
    <w:rsid w:val="4B5B2C7E"/>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3FA2"/>
    <w:rsid w:val="4C1905D9"/>
    <w:rsid w:val="4C2910DF"/>
    <w:rsid w:val="4C2B4DDD"/>
    <w:rsid w:val="4C336177"/>
    <w:rsid w:val="4C471A55"/>
    <w:rsid w:val="4C562920"/>
    <w:rsid w:val="4C5D1F92"/>
    <w:rsid w:val="4C603F16"/>
    <w:rsid w:val="4C6262E0"/>
    <w:rsid w:val="4C6703A3"/>
    <w:rsid w:val="4C6D7518"/>
    <w:rsid w:val="4C8C1682"/>
    <w:rsid w:val="4C923A72"/>
    <w:rsid w:val="4CB531CC"/>
    <w:rsid w:val="4CB80C32"/>
    <w:rsid w:val="4CB96B0F"/>
    <w:rsid w:val="4CBD582C"/>
    <w:rsid w:val="4CC21369"/>
    <w:rsid w:val="4CE34E9F"/>
    <w:rsid w:val="4CF52D94"/>
    <w:rsid w:val="4D075911"/>
    <w:rsid w:val="4D0C6B0F"/>
    <w:rsid w:val="4D231A3E"/>
    <w:rsid w:val="4D2822A5"/>
    <w:rsid w:val="4D3C254D"/>
    <w:rsid w:val="4D4001E4"/>
    <w:rsid w:val="4D462159"/>
    <w:rsid w:val="4D47409F"/>
    <w:rsid w:val="4D525BE3"/>
    <w:rsid w:val="4D566017"/>
    <w:rsid w:val="4D6022FC"/>
    <w:rsid w:val="4D7D3EFB"/>
    <w:rsid w:val="4D883EF9"/>
    <w:rsid w:val="4D8B0123"/>
    <w:rsid w:val="4DAF14C5"/>
    <w:rsid w:val="4DB9067A"/>
    <w:rsid w:val="4DC605B6"/>
    <w:rsid w:val="4DD732D2"/>
    <w:rsid w:val="4DEC0985"/>
    <w:rsid w:val="4E0538A3"/>
    <w:rsid w:val="4E0E6818"/>
    <w:rsid w:val="4E27683A"/>
    <w:rsid w:val="4E321D35"/>
    <w:rsid w:val="4E397241"/>
    <w:rsid w:val="4E3C1DE4"/>
    <w:rsid w:val="4E464E00"/>
    <w:rsid w:val="4E4C50A3"/>
    <w:rsid w:val="4E510698"/>
    <w:rsid w:val="4E576363"/>
    <w:rsid w:val="4E5D49B1"/>
    <w:rsid w:val="4E635567"/>
    <w:rsid w:val="4E674786"/>
    <w:rsid w:val="4E6D0F25"/>
    <w:rsid w:val="4E710F05"/>
    <w:rsid w:val="4E742982"/>
    <w:rsid w:val="4E7F1E8F"/>
    <w:rsid w:val="4E862481"/>
    <w:rsid w:val="4E93511F"/>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7BF3"/>
    <w:rsid w:val="4F2E2624"/>
    <w:rsid w:val="4F4E1077"/>
    <w:rsid w:val="4F546156"/>
    <w:rsid w:val="4F844A99"/>
    <w:rsid w:val="4F94662C"/>
    <w:rsid w:val="4FB00163"/>
    <w:rsid w:val="4FB208E7"/>
    <w:rsid w:val="4FE30332"/>
    <w:rsid w:val="4FE70BB4"/>
    <w:rsid w:val="4FE73C01"/>
    <w:rsid w:val="4FE76D51"/>
    <w:rsid w:val="4FE87C31"/>
    <w:rsid w:val="4FF03F98"/>
    <w:rsid w:val="4FF14DCF"/>
    <w:rsid w:val="5008113B"/>
    <w:rsid w:val="500815B6"/>
    <w:rsid w:val="500B39BC"/>
    <w:rsid w:val="500C204A"/>
    <w:rsid w:val="501502DD"/>
    <w:rsid w:val="502173F8"/>
    <w:rsid w:val="5022123F"/>
    <w:rsid w:val="502B7315"/>
    <w:rsid w:val="503E570B"/>
    <w:rsid w:val="503F32CF"/>
    <w:rsid w:val="503F62FD"/>
    <w:rsid w:val="5041152A"/>
    <w:rsid w:val="504C77D2"/>
    <w:rsid w:val="50560460"/>
    <w:rsid w:val="50601A5C"/>
    <w:rsid w:val="507E1B25"/>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E36"/>
    <w:rsid w:val="51002FFC"/>
    <w:rsid w:val="5105169B"/>
    <w:rsid w:val="51062881"/>
    <w:rsid w:val="510861B3"/>
    <w:rsid w:val="510956BD"/>
    <w:rsid w:val="5121766A"/>
    <w:rsid w:val="51230220"/>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20D7B42"/>
    <w:rsid w:val="52175F05"/>
    <w:rsid w:val="52272B85"/>
    <w:rsid w:val="52284E31"/>
    <w:rsid w:val="522A5519"/>
    <w:rsid w:val="523E09B5"/>
    <w:rsid w:val="52431715"/>
    <w:rsid w:val="52687B2A"/>
    <w:rsid w:val="526E0E82"/>
    <w:rsid w:val="527901C6"/>
    <w:rsid w:val="528241AF"/>
    <w:rsid w:val="52831D64"/>
    <w:rsid w:val="528F4A24"/>
    <w:rsid w:val="52944BB6"/>
    <w:rsid w:val="529C012B"/>
    <w:rsid w:val="52A24532"/>
    <w:rsid w:val="52A611A1"/>
    <w:rsid w:val="52B24D9E"/>
    <w:rsid w:val="52B3363A"/>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C29CD"/>
    <w:rsid w:val="542F1551"/>
    <w:rsid w:val="54381756"/>
    <w:rsid w:val="545750B7"/>
    <w:rsid w:val="545A1EBF"/>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F0A"/>
    <w:rsid w:val="552A6B56"/>
    <w:rsid w:val="55314F13"/>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F1B21"/>
    <w:rsid w:val="581B7E79"/>
    <w:rsid w:val="58420FA1"/>
    <w:rsid w:val="58500F22"/>
    <w:rsid w:val="58587379"/>
    <w:rsid w:val="585D72B5"/>
    <w:rsid w:val="586D57A3"/>
    <w:rsid w:val="587917A0"/>
    <w:rsid w:val="587A4288"/>
    <w:rsid w:val="5880052B"/>
    <w:rsid w:val="588E3967"/>
    <w:rsid w:val="58AD27D9"/>
    <w:rsid w:val="58B169A2"/>
    <w:rsid w:val="58B9636C"/>
    <w:rsid w:val="58C37133"/>
    <w:rsid w:val="58C93046"/>
    <w:rsid w:val="58D36BCB"/>
    <w:rsid w:val="58D8157C"/>
    <w:rsid w:val="58E11166"/>
    <w:rsid w:val="58E6349C"/>
    <w:rsid w:val="58EF63EE"/>
    <w:rsid w:val="590317F0"/>
    <w:rsid w:val="59075000"/>
    <w:rsid w:val="593559FD"/>
    <w:rsid w:val="594079B2"/>
    <w:rsid w:val="595B45EE"/>
    <w:rsid w:val="596A688E"/>
    <w:rsid w:val="5987482A"/>
    <w:rsid w:val="598A58C2"/>
    <w:rsid w:val="598C6F19"/>
    <w:rsid w:val="599C49A8"/>
    <w:rsid w:val="59A36725"/>
    <w:rsid w:val="59B21BF9"/>
    <w:rsid w:val="59BB4EA3"/>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C50F4"/>
    <w:rsid w:val="5ACC4940"/>
    <w:rsid w:val="5ACD3CD2"/>
    <w:rsid w:val="5AD86A6D"/>
    <w:rsid w:val="5AE8708E"/>
    <w:rsid w:val="5AEC14F6"/>
    <w:rsid w:val="5AF124A4"/>
    <w:rsid w:val="5B141085"/>
    <w:rsid w:val="5B28192B"/>
    <w:rsid w:val="5B342BAD"/>
    <w:rsid w:val="5B392581"/>
    <w:rsid w:val="5B4007EF"/>
    <w:rsid w:val="5B4D1F7C"/>
    <w:rsid w:val="5B51561D"/>
    <w:rsid w:val="5B570E24"/>
    <w:rsid w:val="5B66707B"/>
    <w:rsid w:val="5B673066"/>
    <w:rsid w:val="5B6A48A8"/>
    <w:rsid w:val="5B731FA9"/>
    <w:rsid w:val="5B785E83"/>
    <w:rsid w:val="5B7C1CD1"/>
    <w:rsid w:val="5B9004A9"/>
    <w:rsid w:val="5B907C6C"/>
    <w:rsid w:val="5B9251EF"/>
    <w:rsid w:val="5BAB5BC4"/>
    <w:rsid w:val="5BB20B74"/>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B6CFC"/>
    <w:rsid w:val="5C4C2CF4"/>
    <w:rsid w:val="5C6B1600"/>
    <w:rsid w:val="5C6E26BF"/>
    <w:rsid w:val="5C7D70D1"/>
    <w:rsid w:val="5C8542A8"/>
    <w:rsid w:val="5CA6294E"/>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F0BDF"/>
    <w:rsid w:val="5D5B7098"/>
    <w:rsid w:val="5D5D62C9"/>
    <w:rsid w:val="5D611B66"/>
    <w:rsid w:val="5D634782"/>
    <w:rsid w:val="5D654194"/>
    <w:rsid w:val="5D6E1B86"/>
    <w:rsid w:val="5D725A84"/>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EC05A1"/>
    <w:rsid w:val="5DEE0433"/>
    <w:rsid w:val="5DFD51DB"/>
    <w:rsid w:val="5E0B0848"/>
    <w:rsid w:val="5E1D4A67"/>
    <w:rsid w:val="5E1F2E4C"/>
    <w:rsid w:val="5E237029"/>
    <w:rsid w:val="5E3358BB"/>
    <w:rsid w:val="5E3A3BD1"/>
    <w:rsid w:val="5E4E2212"/>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A3D37"/>
    <w:rsid w:val="5EE153F8"/>
    <w:rsid w:val="5EED7893"/>
    <w:rsid w:val="5EF427A1"/>
    <w:rsid w:val="5EFB2125"/>
    <w:rsid w:val="5EFB6F0A"/>
    <w:rsid w:val="5F0A3A61"/>
    <w:rsid w:val="5F3370DF"/>
    <w:rsid w:val="5F683B6E"/>
    <w:rsid w:val="5F684490"/>
    <w:rsid w:val="5F6D06D6"/>
    <w:rsid w:val="5F875C0C"/>
    <w:rsid w:val="5F8A0701"/>
    <w:rsid w:val="5F8F0B9E"/>
    <w:rsid w:val="5F8F267A"/>
    <w:rsid w:val="5FAB7F08"/>
    <w:rsid w:val="5FB7185B"/>
    <w:rsid w:val="5FB94C48"/>
    <w:rsid w:val="5FDE327E"/>
    <w:rsid w:val="5FF37587"/>
    <w:rsid w:val="5FF85D1E"/>
    <w:rsid w:val="5FFE57B7"/>
    <w:rsid w:val="60060CD5"/>
    <w:rsid w:val="60085AA3"/>
    <w:rsid w:val="600E362B"/>
    <w:rsid w:val="60183392"/>
    <w:rsid w:val="601A4CB1"/>
    <w:rsid w:val="601B56CB"/>
    <w:rsid w:val="602C236D"/>
    <w:rsid w:val="603114E4"/>
    <w:rsid w:val="603967D7"/>
    <w:rsid w:val="603D3325"/>
    <w:rsid w:val="604040A8"/>
    <w:rsid w:val="60470CE3"/>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C4BE1"/>
    <w:rsid w:val="61D43A2B"/>
    <w:rsid w:val="61E34474"/>
    <w:rsid w:val="61ED6D6A"/>
    <w:rsid w:val="61FF316E"/>
    <w:rsid w:val="621542CB"/>
    <w:rsid w:val="621C2930"/>
    <w:rsid w:val="624263A2"/>
    <w:rsid w:val="625272C3"/>
    <w:rsid w:val="62715337"/>
    <w:rsid w:val="6280204D"/>
    <w:rsid w:val="6290769B"/>
    <w:rsid w:val="62943D08"/>
    <w:rsid w:val="629718F1"/>
    <w:rsid w:val="62A05735"/>
    <w:rsid w:val="62A411F8"/>
    <w:rsid w:val="62A81A26"/>
    <w:rsid w:val="62BA7A46"/>
    <w:rsid w:val="62C376AC"/>
    <w:rsid w:val="62CE13CB"/>
    <w:rsid w:val="62D2197B"/>
    <w:rsid w:val="62DB028F"/>
    <w:rsid w:val="62EE4623"/>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F47D2A"/>
    <w:rsid w:val="63F6335E"/>
    <w:rsid w:val="63FE2D33"/>
    <w:rsid w:val="64046427"/>
    <w:rsid w:val="642369FC"/>
    <w:rsid w:val="64264A79"/>
    <w:rsid w:val="642A38B2"/>
    <w:rsid w:val="64304E58"/>
    <w:rsid w:val="64311867"/>
    <w:rsid w:val="64391ED3"/>
    <w:rsid w:val="6445632E"/>
    <w:rsid w:val="64566F9D"/>
    <w:rsid w:val="64742B63"/>
    <w:rsid w:val="647E661E"/>
    <w:rsid w:val="648939AA"/>
    <w:rsid w:val="648C635C"/>
    <w:rsid w:val="649B1AC2"/>
    <w:rsid w:val="64A7467B"/>
    <w:rsid w:val="64B53322"/>
    <w:rsid w:val="64C61AF8"/>
    <w:rsid w:val="64C86505"/>
    <w:rsid w:val="64FB4412"/>
    <w:rsid w:val="64FE700F"/>
    <w:rsid w:val="6500327F"/>
    <w:rsid w:val="6506609B"/>
    <w:rsid w:val="65083216"/>
    <w:rsid w:val="650A57D3"/>
    <w:rsid w:val="65460728"/>
    <w:rsid w:val="654835A8"/>
    <w:rsid w:val="65822810"/>
    <w:rsid w:val="65870C45"/>
    <w:rsid w:val="659705FF"/>
    <w:rsid w:val="65AA6346"/>
    <w:rsid w:val="65B01B69"/>
    <w:rsid w:val="65B56C47"/>
    <w:rsid w:val="65B7794D"/>
    <w:rsid w:val="65B8262E"/>
    <w:rsid w:val="65BC15EE"/>
    <w:rsid w:val="65D23D59"/>
    <w:rsid w:val="65D4773F"/>
    <w:rsid w:val="65DC5939"/>
    <w:rsid w:val="65DC7985"/>
    <w:rsid w:val="65F14641"/>
    <w:rsid w:val="65F5655C"/>
    <w:rsid w:val="65F64F18"/>
    <w:rsid w:val="66052F43"/>
    <w:rsid w:val="66065483"/>
    <w:rsid w:val="6609487E"/>
    <w:rsid w:val="661D25CE"/>
    <w:rsid w:val="66206CF2"/>
    <w:rsid w:val="66265846"/>
    <w:rsid w:val="66287C9C"/>
    <w:rsid w:val="662E4097"/>
    <w:rsid w:val="664805B8"/>
    <w:rsid w:val="665572E9"/>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302DC3"/>
    <w:rsid w:val="67316C6B"/>
    <w:rsid w:val="674318B2"/>
    <w:rsid w:val="674D4B22"/>
    <w:rsid w:val="67570422"/>
    <w:rsid w:val="675D31B4"/>
    <w:rsid w:val="676D2F4B"/>
    <w:rsid w:val="677A266A"/>
    <w:rsid w:val="677C1A81"/>
    <w:rsid w:val="677E7198"/>
    <w:rsid w:val="678A426A"/>
    <w:rsid w:val="67914BE1"/>
    <w:rsid w:val="679305CA"/>
    <w:rsid w:val="67A01F16"/>
    <w:rsid w:val="67A2026E"/>
    <w:rsid w:val="67AD0902"/>
    <w:rsid w:val="67B163D1"/>
    <w:rsid w:val="67DE0B68"/>
    <w:rsid w:val="67F45538"/>
    <w:rsid w:val="67F67092"/>
    <w:rsid w:val="68005932"/>
    <w:rsid w:val="680239EB"/>
    <w:rsid w:val="680722DA"/>
    <w:rsid w:val="68075891"/>
    <w:rsid w:val="68096B99"/>
    <w:rsid w:val="681C6C95"/>
    <w:rsid w:val="682211D1"/>
    <w:rsid w:val="685C6395"/>
    <w:rsid w:val="686318DD"/>
    <w:rsid w:val="68635145"/>
    <w:rsid w:val="687914A4"/>
    <w:rsid w:val="687F607E"/>
    <w:rsid w:val="6887281F"/>
    <w:rsid w:val="689565AD"/>
    <w:rsid w:val="689A41FB"/>
    <w:rsid w:val="689E57F0"/>
    <w:rsid w:val="68A34C5C"/>
    <w:rsid w:val="68CA6EAF"/>
    <w:rsid w:val="68D507C6"/>
    <w:rsid w:val="68E24981"/>
    <w:rsid w:val="68E62C62"/>
    <w:rsid w:val="68ED60A5"/>
    <w:rsid w:val="69123F86"/>
    <w:rsid w:val="691C1D81"/>
    <w:rsid w:val="691C3525"/>
    <w:rsid w:val="69216128"/>
    <w:rsid w:val="69280874"/>
    <w:rsid w:val="692E74C3"/>
    <w:rsid w:val="69307671"/>
    <w:rsid w:val="695D6B21"/>
    <w:rsid w:val="69611EE7"/>
    <w:rsid w:val="69621F5B"/>
    <w:rsid w:val="696C708E"/>
    <w:rsid w:val="696F4D5D"/>
    <w:rsid w:val="69850877"/>
    <w:rsid w:val="698C13C5"/>
    <w:rsid w:val="69EB1E1E"/>
    <w:rsid w:val="69F0745A"/>
    <w:rsid w:val="6A0D20F2"/>
    <w:rsid w:val="6A1757B7"/>
    <w:rsid w:val="6A1D59EC"/>
    <w:rsid w:val="6A247F72"/>
    <w:rsid w:val="6A3E2393"/>
    <w:rsid w:val="6A435B92"/>
    <w:rsid w:val="6A444DB8"/>
    <w:rsid w:val="6A4D4828"/>
    <w:rsid w:val="6A516AC3"/>
    <w:rsid w:val="6A5303BA"/>
    <w:rsid w:val="6A5B28ED"/>
    <w:rsid w:val="6A677080"/>
    <w:rsid w:val="6A711183"/>
    <w:rsid w:val="6A7B4B9C"/>
    <w:rsid w:val="6AAF014C"/>
    <w:rsid w:val="6AC07690"/>
    <w:rsid w:val="6ACB082B"/>
    <w:rsid w:val="6AD3247E"/>
    <w:rsid w:val="6AE4699C"/>
    <w:rsid w:val="6AED1BE8"/>
    <w:rsid w:val="6AF00853"/>
    <w:rsid w:val="6AF317C6"/>
    <w:rsid w:val="6B004C6B"/>
    <w:rsid w:val="6B09696B"/>
    <w:rsid w:val="6B2B0EFD"/>
    <w:rsid w:val="6B2C13E4"/>
    <w:rsid w:val="6B2D2EEB"/>
    <w:rsid w:val="6B410613"/>
    <w:rsid w:val="6B493E2C"/>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6663C"/>
    <w:rsid w:val="6BA9194F"/>
    <w:rsid w:val="6BCA7437"/>
    <w:rsid w:val="6BE727F5"/>
    <w:rsid w:val="6C001608"/>
    <w:rsid w:val="6C0858B3"/>
    <w:rsid w:val="6C132D21"/>
    <w:rsid w:val="6C240DF3"/>
    <w:rsid w:val="6C45610F"/>
    <w:rsid w:val="6C59472D"/>
    <w:rsid w:val="6C5A4564"/>
    <w:rsid w:val="6C603744"/>
    <w:rsid w:val="6C635845"/>
    <w:rsid w:val="6C637CCF"/>
    <w:rsid w:val="6C7802EB"/>
    <w:rsid w:val="6C89456C"/>
    <w:rsid w:val="6C9143CB"/>
    <w:rsid w:val="6CA20D5B"/>
    <w:rsid w:val="6CAF7564"/>
    <w:rsid w:val="6CB71894"/>
    <w:rsid w:val="6CB91201"/>
    <w:rsid w:val="6CC13ACE"/>
    <w:rsid w:val="6CD63FB3"/>
    <w:rsid w:val="6CD73CDB"/>
    <w:rsid w:val="6CD91323"/>
    <w:rsid w:val="6CFE035F"/>
    <w:rsid w:val="6D056EA6"/>
    <w:rsid w:val="6D1766A9"/>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F43BD4"/>
    <w:rsid w:val="6E0E1FAB"/>
    <w:rsid w:val="6E2143FB"/>
    <w:rsid w:val="6E317378"/>
    <w:rsid w:val="6E3E5591"/>
    <w:rsid w:val="6E4215C6"/>
    <w:rsid w:val="6E4B0158"/>
    <w:rsid w:val="6E4D611F"/>
    <w:rsid w:val="6E567C9E"/>
    <w:rsid w:val="6E635028"/>
    <w:rsid w:val="6E636A71"/>
    <w:rsid w:val="6E685B0A"/>
    <w:rsid w:val="6E687486"/>
    <w:rsid w:val="6E73404A"/>
    <w:rsid w:val="6E7355AA"/>
    <w:rsid w:val="6E7D300B"/>
    <w:rsid w:val="6E823708"/>
    <w:rsid w:val="6E920B5B"/>
    <w:rsid w:val="6E990B16"/>
    <w:rsid w:val="6E995AB6"/>
    <w:rsid w:val="6EB169D3"/>
    <w:rsid w:val="6EB21539"/>
    <w:rsid w:val="6EB829B1"/>
    <w:rsid w:val="6EB978A9"/>
    <w:rsid w:val="6ECC3A24"/>
    <w:rsid w:val="6ED86D3E"/>
    <w:rsid w:val="6EE9744F"/>
    <w:rsid w:val="6EEC3F7C"/>
    <w:rsid w:val="6EF3602C"/>
    <w:rsid w:val="6EFE1485"/>
    <w:rsid w:val="6F0247B3"/>
    <w:rsid w:val="6F031F8E"/>
    <w:rsid w:val="6F0D382C"/>
    <w:rsid w:val="6F2632E8"/>
    <w:rsid w:val="6F30363A"/>
    <w:rsid w:val="6F3316E5"/>
    <w:rsid w:val="6F3F40F9"/>
    <w:rsid w:val="6F5E0205"/>
    <w:rsid w:val="6F632569"/>
    <w:rsid w:val="6F6F14E1"/>
    <w:rsid w:val="6F76254B"/>
    <w:rsid w:val="6F8040F4"/>
    <w:rsid w:val="6F877B03"/>
    <w:rsid w:val="6F9A30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655A58"/>
    <w:rsid w:val="706A37E5"/>
    <w:rsid w:val="70822BAD"/>
    <w:rsid w:val="708746BC"/>
    <w:rsid w:val="708F7F54"/>
    <w:rsid w:val="709E3D85"/>
    <w:rsid w:val="70A36A35"/>
    <w:rsid w:val="70A708B1"/>
    <w:rsid w:val="70A97192"/>
    <w:rsid w:val="70AC660B"/>
    <w:rsid w:val="70B17138"/>
    <w:rsid w:val="70BB2EF0"/>
    <w:rsid w:val="70BC2801"/>
    <w:rsid w:val="70C6646C"/>
    <w:rsid w:val="70D82DC7"/>
    <w:rsid w:val="70FC2D1E"/>
    <w:rsid w:val="71015D6B"/>
    <w:rsid w:val="71067D7F"/>
    <w:rsid w:val="71115386"/>
    <w:rsid w:val="71126908"/>
    <w:rsid w:val="71151975"/>
    <w:rsid w:val="711D1189"/>
    <w:rsid w:val="712A5215"/>
    <w:rsid w:val="71336A65"/>
    <w:rsid w:val="713A6008"/>
    <w:rsid w:val="714B215B"/>
    <w:rsid w:val="714E2D72"/>
    <w:rsid w:val="71545B37"/>
    <w:rsid w:val="71570E43"/>
    <w:rsid w:val="71573E01"/>
    <w:rsid w:val="71702748"/>
    <w:rsid w:val="71867894"/>
    <w:rsid w:val="719E0160"/>
    <w:rsid w:val="719F7A78"/>
    <w:rsid w:val="71AD22C0"/>
    <w:rsid w:val="71B623F6"/>
    <w:rsid w:val="71B84778"/>
    <w:rsid w:val="71C7540C"/>
    <w:rsid w:val="71F64A63"/>
    <w:rsid w:val="71F870B8"/>
    <w:rsid w:val="72021233"/>
    <w:rsid w:val="720B2A1D"/>
    <w:rsid w:val="72197AB8"/>
    <w:rsid w:val="72502F9F"/>
    <w:rsid w:val="7251515C"/>
    <w:rsid w:val="725817D3"/>
    <w:rsid w:val="726E6AD4"/>
    <w:rsid w:val="727C422C"/>
    <w:rsid w:val="7288329F"/>
    <w:rsid w:val="728E71EE"/>
    <w:rsid w:val="7292045A"/>
    <w:rsid w:val="72974DBE"/>
    <w:rsid w:val="72983FF8"/>
    <w:rsid w:val="72985E1E"/>
    <w:rsid w:val="72A20C20"/>
    <w:rsid w:val="72AC5E95"/>
    <w:rsid w:val="72C13ED7"/>
    <w:rsid w:val="72CF1AC7"/>
    <w:rsid w:val="72DC0F93"/>
    <w:rsid w:val="72E42AFA"/>
    <w:rsid w:val="72E85578"/>
    <w:rsid w:val="72EB4466"/>
    <w:rsid w:val="72FD426E"/>
    <w:rsid w:val="73043CFC"/>
    <w:rsid w:val="7317244F"/>
    <w:rsid w:val="732B736C"/>
    <w:rsid w:val="732C334F"/>
    <w:rsid w:val="734F0C79"/>
    <w:rsid w:val="734F4185"/>
    <w:rsid w:val="73520620"/>
    <w:rsid w:val="73536078"/>
    <w:rsid w:val="7363274A"/>
    <w:rsid w:val="73691A4A"/>
    <w:rsid w:val="7371152B"/>
    <w:rsid w:val="73777B4D"/>
    <w:rsid w:val="738A6895"/>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E427B4"/>
    <w:rsid w:val="74E4756E"/>
    <w:rsid w:val="74ED19FF"/>
    <w:rsid w:val="75084E8F"/>
    <w:rsid w:val="7509261E"/>
    <w:rsid w:val="75202656"/>
    <w:rsid w:val="752231CE"/>
    <w:rsid w:val="753F3D3B"/>
    <w:rsid w:val="754723D0"/>
    <w:rsid w:val="756F29D2"/>
    <w:rsid w:val="75752B04"/>
    <w:rsid w:val="758910BB"/>
    <w:rsid w:val="75920C70"/>
    <w:rsid w:val="75955DA9"/>
    <w:rsid w:val="759601E2"/>
    <w:rsid w:val="75977910"/>
    <w:rsid w:val="759F2A35"/>
    <w:rsid w:val="75AD4ED0"/>
    <w:rsid w:val="75B15C41"/>
    <w:rsid w:val="75CC5191"/>
    <w:rsid w:val="75CC694A"/>
    <w:rsid w:val="75D12923"/>
    <w:rsid w:val="75EA364B"/>
    <w:rsid w:val="75F20996"/>
    <w:rsid w:val="75F65644"/>
    <w:rsid w:val="75F96973"/>
    <w:rsid w:val="760A4340"/>
    <w:rsid w:val="76123E1D"/>
    <w:rsid w:val="761270F3"/>
    <w:rsid w:val="761724E5"/>
    <w:rsid w:val="762545DB"/>
    <w:rsid w:val="762A17C0"/>
    <w:rsid w:val="762E6798"/>
    <w:rsid w:val="76425118"/>
    <w:rsid w:val="764838B9"/>
    <w:rsid w:val="764B15DA"/>
    <w:rsid w:val="764C09B4"/>
    <w:rsid w:val="764F5A52"/>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1A04D1"/>
    <w:rsid w:val="771B67DF"/>
    <w:rsid w:val="771E64D7"/>
    <w:rsid w:val="77272CAB"/>
    <w:rsid w:val="77451578"/>
    <w:rsid w:val="77576666"/>
    <w:rsid w:val="77636E18"/>
    <w:rsid w:val="77692EA3"/>
    <w:rsid w:val="77695538"/>
    <w:rsid w:val="7773758E"/>
    <w:rsid w:val="77825248"/>
    <w:rsid w:val="7785098B"/>
    <w:rsid w:val="77870D91"/>
    <w:rsid w:val="778A3229"/>
    <w:rsid w:val="779258CC"/>
    <w:rsid w:val="7794068F"/>
    <w:rsid w:val="779A096B"/>
    <w:rsid w:val="779B52FF"/>
    <w:rsid w:val="779C011D"/>
    <w:rsid w:val="77A00E75"/>
    <w:rsid w:val="77A80D17"/>
    <w:rsid w:val="77B841F3"/>
    <w:rsid w:val="77C078B1"/>
    <w:rsid w:val="77CE7C36"/>
    <w:rsid w:val="77E66E3C"/>
    <w:rsid w:val="77E84D6F"/>
    <w:rsid w:val="77F3789A"/>
    <w:rsid w:val="77F71324"/>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C53485"/>
    <w:rsid w:val="78C6693F"/>
    <w:rsid w:val="78C76A01"/>
    <w:rsid w:val="78C9386A"/>
    <w:rsid w:val="78DA30DC"/>
    <w:rsid w:val="78EC45D8"/>
    <w:rsid w:val="78EC6DF0"/>
    <w:rsid w:val="78F02AF8"/>
    <w:rsid w:val="78F5335B"/>
    <w:rsid w:val="78F554EB"/>
    <w:rsid w:val="791843E7"/>
    <w:rsid w:val="79233426"/>
    <w:rsid w:val="79260F03"/>
    <w:rsid w:val="792E73F2"/>
    <w:rsid w:val="79395A92"/>
    <w:rsid w:val="794008FB"/>
    <w:rsid w:val="79412D41"/>
    <w:rsid w:val="794708D9"/>
    <w:rsid w:val="794B21A1"/>
    <w:rsid w:val="7964574A"/>
    <w:rsid w:val="79804706"/>
    <w:rsid w:val="79835FC2"/>
    <w:rsid w:val="79840597"/>
    <w:rsid w:val="79941CF2"/>
    <w:rsid w:val="79973382"/>
    <w:rsid w:val="79B4353E"/>
    <w:rsid w:val="79C07B43"/>
    <w:rsid w:val="79D33056"/>
    <w:rsid w:val="79D715DF"/>
    <w:rsid w:val="79E16F93"/>
    <w:rsid w:val="79E701E5"/>
    <w:rsid w:val="79EC0256"/>
    <w:rsid w:val="79F60153"/>
    <w:rsid w:val="79FB6E2C"/>
    <w:rsid w:val="7A36322F"/>
    <w:rsid w:val="7A431242"/>
    <w:rsid w:val="7A444657"/>
    <w:rsid w:val="7A4C2D60"/>
    <w:rsid w:val="7A5E0869"/>
    <w:rsid w:val="7A6E4BF5"/>
    <w:rsid w:val="7A7F4A1E"/>
    <w:rsid w:val="7A851D5D"/>
    <w:rsid w:val="7A8A2267"/>
    <w:rsid w:val="7AB53126"/>
    <w:rsid w:val="7AB76FE8"/>
    <w:rsid w:val="7AB8122B"/>
    <w:rsid w:val="7ACC526F"/>
    <w:rsid w:val="7AD268E2"/>
    <w:rsid w:val="7ADC0B33"/>
    <w:rsid w:val="7AE14C19"/>
    <w:rsid w:val="7AEA174E"/>
    <w:rsid w:val="7B0B692F"/>
    <w:rsid w:val="7B274176"/>
    <w:rsid w:val="7B3057E4"/>
    <w:rsid w:val="7B306163"/>
    <w:rsid w:val="7B364C38"/>
    <w:rsid w:val="7B3E17AA"/>
    <w:rsid w:val="7B401C79"/>
    <w:rsid w:val="7B440ED6"/>
    <w:rsid w:val="7B4678D7"/>
    <w:rsid w:val="7B4B2A93"/>
    <w:rsid w:val="7B516F3E"/>
    <w:rsid w:val="7B527515"/>
    <w:rsid w:val="7B78553B"/>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A2BD1"/>
    <w:rsid w:val="7C4C0053"/>
    <w:rsid w:val="7C576C70"/>
    <w:rsid w:val="7C6E4349"/>
    <w:rsid w:val="7C77043F"/>
    <w:rsid w:val="7C8A7CDC"/>
    <w:rsid w:val="7C9E5A24"/>
    <w:rsid w:val="7CA745A1"/>
    <w:rsid w:val="7CAF4DCB"/>
    <w:rsid w:val="7CB4006B"/>
    <w:rsid w:val="7CB93ABB"/>
    <w:rsid w:val="7CC475DB"/>
    <w:rsid w:val="7CDE3831"/>
    <w:rsid w:val="7CE656F0"/>
    <w:rsid w:val="7CED34FF"/>
    <w:rsid w:val="7CEE5458"/>
    <w:rsid w:val="7CF26588"/>
    <w:rsid w:val="7CF565D7"/>
    <w:rsid w:val="7CFA3A46"/>
    <w:rsid w:val="7D0F5720"/>
    <w:rsid w:val="7D24652E"/>
    <w:rsid w:val="7D2561FD"/>
    <w:rsid w:val="7D2E198F"/>
    <w:rsid w:val="7D3B3737"/>
    <w:rsid w:val="7D3D73AF"/>
    <w:rsid w:val="7D3F6E5D"/>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90313"/>
    <w:rsid w:val="7E3E0FEC"/>
    <w:rsid w:val="7E3E1EF2"/>
    <w:rsid w:val="7E566EA2"/>
    <w:rsid w:val="7E5B15D2"/>
    <w:rsid w:val="7E5B76B4"/>
    <w:rsid w:val="7E5C1ABA"/>
    <w:rsid w:val="7E61281D"/>
    <w:rsid w:val="7E622778"/>
    <w:rsid w:val="7E726401"/>
    <w:rsid w:val="7E756346"/>
    <w:rsid w:val="7E85174A"/>
    <w:rsid w:val="7E8B68B9"/>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178C5"/>
    <w:rsid w:val="7F022EBD"/>
    <w:rsid w:val="7F0B5962"/>
    <w:rsid w:val="7F0C2035"/>
    <w:rsid w:val="7F0F0FAF"/>
    <w:rsid w:val="7F0F7992"/>
    <w:rsid w:val="7F1B0865"/>
    <w:rsid w:val="7F271AA3"/>
    <w:rsid w:val="7F354370"/>
    <w:rsid w:val="7F542B37"/>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40"/>
    <w:semiHidden/>
    <w:unhideWhenUsed/>
    <w:qFormat/>
    <w:uiPriority w:val="99"/>
    <w:pPr>
      <w:spacing w:line="240" w:lineRule="auto"/>
    </w:pPr>
    <w:rPr>
      <w:sz w:val="18"/>
      <w:szCs w:val="18"/>
    </w:rPr>
  </w:style>
  <w:style w:type="paragraph" w:styleId="16">
    <w:name w:val="footer"/>
    <w:basedOn w:val="1"/>
    <w:link w:val="38"/>
    <w:unhideWhenUsed/>
    <w:qFormat/>
    <w:uiPriority w:val="0"/>
    <w:pPr>
      <w:tabs>
        <w:tab w:val="center" w:pos="4153"/>
        <w:tab w:val="right" w:pos="8306"/>
      </w:tabs>
      <w:snapToGrid w:val="0"/>
      <w:jc w:val="left"/>
    </w:pPr>
    <w:rPr>
      <w:sz w:val="18"/>
      <w:szCs w:val="18"/>
    </w:rPr>
  </w:style>
  <w:style w:type="paragraph" w:styleId="17">
    <w:name w:val="header"/>
    <w:basedOn w:val="1"/>
    <w:link w:val="37"/>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paragraph" w:customStyle="1" w:styleId="30">
    <w:name w:val="YJ-Proposal"/>
    <w:basedOn w:val="1"/>
    <w:qFormat/>
    <w:uiPriority w:val="0"/>
    <w:pPr>
      <w:numPr>
        <w:ilvl w:val="0"/>
        <w:numId w:val="3"/>
      </w:numPr>
    </w:pPr>
    <w:rPr>
      <w:rFonts w:eastAsiaTheme="minorEastAsia"/>
      <w:b/>
      <w:bCs/>
      <w:i/>
      <w:iCs/>
      <w:sz w:val="20"/>
      <w:lang w:val="en-GB" w:eastAsia="en-US"/>
    </w:rPr>
  </w:style>
  <w:style w:type="paragraph" w:customStyle="1" w:styleId="31">
    <w:name w:val="YJ-Observation"/>
    <w:basedOn w:val="30"/>
    <w:qFormat/>
    <w:uiPriority w:val="0"/>
    <w:pPr>
      <w:numPr>
        <w:ilvl w:val="0"/>
        <w:numId w:val="4"/>
      </w:numPr>
      <w:tabs>
        <w:tab w:val="left" w:pos="420"/>
      </w:tabs>
    </w:pPr>
  </w:style>
  <w:style w:type="paragraph" w:customStyle="1" w:styleId="32">
    <w:name w:val="References"/>
    <w:basedOn w:val="1"/>
    <w:qFormat/>
    <w:uiPriority w:val="0"/>
    <w:pPr>
      <w:numPr>
        <w:ilvl w:val="0"/>
        <w:numId w:val="5"/>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6"/>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5"/>
    <w:link w:val="17"/>
    <w:semiHidden/>
    <w:qFormat/>
    <w:uiPriority w:val="0"/>
    <w:rPr>
      <w:rFonts w:eastAsia="宋体"/>
      <w:kern w:val="2"/>
      <w:sz w:val="21"/>
    </w:rPr>
  </w:style>
  <w:style w:type="character" w:customStyle="1" w:styleId="38">
    <w:name w:val="页脚 Char"/>
    <w:basedOn w:val="25"/>
    <w:link w:val="16"/>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5"/>
    <w:link w:val="15"/>
    <w:semiHidden/>
    <w:qFormat/>
    <w:uiPriority w:val="99"/>
    <w:rPr>
      <w:kern w:val="2"/>
      <w:sz w:val="18"/>
      <w:szCs w:val="18"/>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2023-04-10T13:00:23Z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